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DBFA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7976D29E" w14:textId="77777777" w:rsidR="00C94F28" w:rsidRDefault="00CE607E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8F58368" wp14:editId="1DBEFC6F">
            <wp:simplePos x="0" y="0"/>
            <wp:positionH relativeFrom="margin">
              <wp:posOffset>3461766</wp:posOffset>
            </wp:positionH>
            <wp:positionV relativeFrom="margin">
              <wp:posOffset>423774</wp:posOffset>
            </wp:positionV>
            <wp:extent cx="1666875" cy="2057400"/>
            <wp:effectExtent l="0" t="0" r="9525" b="0"/>
            <wp:wrapSquare wrapText="bothSides"/>
            <wp:docPr id="1" name="Picture 1" descr="http://upload.wikimedia.org/wikipedia/hr/a/a2/Umag_(grb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hr/a/a2/Umag_(grb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7AFE91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2F84F497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1AA81E9F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3EAB8477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5505A6BD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54DA94DF" w14:textId="77777777" w:rsidR="00C94F28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14:paraId="608E24A6" w14:textId="77777777" w:rsidR="005231B4" w:rsidRDefault="00C94F28" w:rsidP="00C94F2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POLUGODIŠNJI IZVJEŠTAJ O IZVRŠENJU FINANCIJSKOG PLANA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DJEČJEG VRTIĆA I JASLICA „DUGA“ UMAG ZA </w:t>
      </w: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2024. GODINU</w:t>
      </w:r>
    </w:p>
    <w:p w14:paraId="4820D4E3" w14:textId="77777777" w:rsidR="005231B4" w:rsidRDefault="005231B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br w:type="page"/>
      </w:r>
    </w:p>
    <w:p w14:paraId="2E93E77A" w14:textId="77777777" w:rsidR="000F68FA" w:rsidRDefault="005231B4">
      <w:pPr>
        <w:rPr>
          <w:noProof/>
        </w:rPr>
      </w:pPr>
      <w:r>
        <w:lastRenderedPageBreak/>
        <w:t>SADRŽAJ</w:t>
      </w:r>
      <w:r>
        <w:fldChar w:fldCharType="begin"/>
      </w:r>
      <w:r>
        <w:instrText xml:space="preserve"> TOC \h \z \t "KORI PIOIFP OPĆI DIO;1;KOR PIOIFP PODNASLOV;2;KOR PIOIFP PODPODNASLOV;3" </w:instrText>
      </w:r>
      <w:r>
        <w:fldChar w:fldCharType="separate"/>
      </w:r>
    </w:p>
    <w:p w14:paraId="7B23F315" w14:textId="20F565DA" w:rsidR="000F68FA" w:rsidRDefault="00000000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4" w:history="1">
        <w:r w:rsidR="000F68FA" w:rsidRPr="00745B84">
          <w:rPr>
            <w:rStyle w:val="Hyperlink"/>
            <w:noProof/>
          </w:rPr>
          <w:t>I. OPĆI DIO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_Toc172542904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3</w:t>
        </w:r>
        <w:r w:rsidR="000F68FA">
          <w:rPr>
            <w:noProof/>
            <w:webHidden/>
          </w:rPr>
          <w:fldChar w:fldCharType="end"/>
        </w:r>
      </w:hyperlink>
    </w:p>
    <w:p w14:paraId="2D315C93" w14:textId="4DEFFD6B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5" w:history="1">
        <w:r w:rsidR="000F68FA" w:rsidRPr="00745B84">
          <w:rPr>
            <w:rStyle w:val="Hyperlink"/>
            <w:noProof/>
          </w:rPr>
          <w:t>1.1. SAŽETAK RAČUNA PRIHODA I RASHODA I RAČUNA FINANCIRANJA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_Toc172542905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3</w:t>
        </w:r>
        <w:r w:rsidR="000F68FA">
          <w:rPr>
            <w:noProof/>
            <w:webHidden/>
          </w:rPr>
          <w:fldChar w:fldCharType="end"/>
        </w:r>
      </w:hyperlink>
    </w:p>
    <w:p w14:paraId="59B93543" w14:textId="5E761D30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6" w:history="1">
        <w:r w:rsidR="000F68FA" w:rsidRPr="00745B84">
          <w:rPr>
            <w:rStyle w:val="Hyperlink"/>
            <w:noProof/>
          </w:rPr>
          <w:t>1.2. RAČUN PRIHODA I RASHODA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_Toc172542906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4</w:t>
        </w:r>
        <w:r w:rsidR="000F68FA">
          <w:rPr>
            <w:noProof/>
            <w:webHidden/>
          </w:rPr>
          <w:fldChar w:fldCharType="end"/>
        </w:r>
      </w:hyperlink>
    </w:p>
    <w:p w14:paraId="313D3E95" w14:textId="6F3AD607" w:rsidR="000F68FA" w:rsidRDefault="00000000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7" w:history="1">
        <w:r w:rsidR="000F68FA" w:rsidRPr="00745B84">
          <w:rPr>
            <w:rStyle w:val="Hyperlink"/>
            <w:noProof/>
          </w:rPr>
          <w:t>1.2.1. RRIHODI I RASHODI PREMA EKONOMSKOJ KLASIFIKACIJI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_Toc172542907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4</w:t>
        </w:r>
        <w:r w:rsidR="000F68FA">
          <w:rPr>
            <w:noProof/>
            <w:webHidden/>
          </w:rPr>
          <w:fldChar w:fldCharType="end"/>
        </w:r>
      </w:hyperlink>
    </w:p>
    <w:p w14:paraId="15969B8B" w14:textId="71AC709E" w:rsidR="000F68FA" w:rsidRDefault="00000000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8" w:history="1">
        <w:r w:rsidR="000F68FA" w:rsidRPr="00745B84">
          <w:rPr>
            <w:rStyle w:val="Hyperlink"/>
            <w:noProof/>
          </w:rPr>
          <w:t>1.2.2. RRIHODI I RASHODI PREMA IZVORIMA FINANCIRANJA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_Toc172542908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7</w:t>
        </w:r>
        <w:r w:rsidR="000F68FA">
          <w:rPr>
            <w:noProof/>
            <w:webHidden/>
          </w:rPr>
          <w:fldChar w:fldCharType="end"/>
        </w:r>
      </w:hyperlink>
    </w:p>
    <w:p w14:paraId="4DD9ECED" w14:textId="06476525" w:rsidR="000F68FA" w:rsidRDefault="00000000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09" w:history="1">
        <w:r w:rsidR="000F68FA" w:rsidRPr="00745B84">
          <w:rPr>
            <w:rStyle w:val="Hyperlink"/>
            <w:noProof/>
          </w:rPr>
          <w:t>1.2.3. RASHODI PREMA FUNKCIJSKOJ KLASIFIKACIJI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_Toc172542909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9</w:t>
        </w:r>
        <w:r w:rsidR="000F68FA">
          <w:rPr>
            <w:noProof/>
            <w:webHidden/>
          </w:rPr>
          <w:fldChar w:fldCharType="end"/>
        </w:r>
      </w:hyperlink>
    </w:p>
    <w:p w14:paraId="3C631A3D" w14:textId="2447E02F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0" w:history="1">
        <w:r w:rsidR="000F68FA" w:rsidRPr="00745B84">
          <w:rPr>
            <w:rStyle w:val="Hyperlink"/>
            <w:noProof/>
          </w:rPr>
          <w:t>1.3. RAČUN FINANCIRANJA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_Toc172542910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9</w:t>
        </w:r>
        <w:r w:rsidR="000F68FA">
          <w:rPr>
            <w:noProof/>
            <w:webHidden/>
          </w:rPr>
          <w:fldChar w:fldCharType="end"/>
        </w:r>
      </w:hyperlink>
    </w:p>
    <w:p w14:paraId="40F25D58" w14:textId="0EC93C72" w:rsidR="000F68FA" w:rsidRDefault="00000000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1" w:history="1">
        <w:r w:rsidR="000F68FA" w:rsidRPr="00745B84">
          <w:rPr>
            <w:rStyle w:val="Hyperlink"/>
            <w:noProof/>
          </w:rPr>
          <w:t>1.3.1. RAČUN FINANCIRANJA PREMA EKONOMSKOJ KLASIFIKACIJI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_Toc172542911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9</w:t>
        </w:r>
        <w:r w:rsidR="000F68FA">
          <w:rPr>
            <w:noProof/>
            <w:webHidden/>
          </w:rPr>
          <w:fldChar w:fldCharType="end"/>
        </w:r>
      </w:hyperlink>
    </w:p>
    <w:p w14:paraId="2CF3C1E0" w14:textId="540DA8B4" w:rsidR="000F68FA" w:rsidRDefault="00000000">
      <w:pPr>
        <w:pStyle w:val="TOC3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2" w:history="1">
        <w:r w:rsidR="000F68FA" w:rsidRPr="00745B84">
          <w:rPr>
            <w:rStyle w:val="Hyperlink"/>
            <w:noProof/>
          </w:rPr>
          <w:t>1.3.2. RAČUN FINANCIRANJA PREMA IZVORIMA FINANCIRANJA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_Toc172542912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9</w:t>
        </w:r>
        <w:r w:rsidR="000F68FA">
          <w:rPr>
            <w:noProof/>
            <w:webHidden/>
          </w:rPr>
          <w:fldChar w:fldCharType="end"/>
        </w:r>
      </w:hyperlink>
    </w:p>
    <w:p w14:paraId="1E617E1A" w14:textId="4EE7E95D" w:rsidR="000F68FA" w:rsidRDefault="00000000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3" w:history="1">
        <w:r w:rsidR="000F68FA" w:rsidRPr="00745B84">
          <w:rPr>
            <w:rStyle w:val="Hyperlink"/>
            <w:noProof/>
          </w:rPr>
          <w:t>II. POSEBNI DIO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_Toc172542913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10</w:t>
        </w:r>
        <w:r w:rsidR="000F68FA">
          <w:rPr>
            <w:noProof/>
            <w:webHidden/>
          </w:rPr>
          <w:fldChar w:fldCharType="end"/>
        </w:r>
      </w:hyperlink>
    </w:p>
    <w:p w14:paraId="1D2F691D" w14:textId="6E5552DE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4" w:history="1">
        <w:r w:rsidR="000F68FA" w:rsidRPr="00745B84">
          <w:rPr>
            <w:rStyle w:val="Hyperlink"/>
            <w:noProof/>
          </w:rPr>
          <w:t>2.1. POLUGODIŠNJI IZVJEŠTAJ O IZVRŠENJU FINANCIJSKOG PLANA PO PROGRAMSKOJ KLASIFIKACIJI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_Toc172542914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10</w:t>
        </w:r>
        <w:r w:rsidR="000F68FA">
          <w:rPr>
            <w:noProof/>
            <w:webHidden/>
          </w:rPr>
          <w:fldChar w:fldCharType="end"/>
        </w:r>
      </w:hyperlink>
    </w:p>
    <w:p w14:paraId="3EE043D1" w14:textId="20D30A0A" w:rsidR="000F68FA" w:rsidRDefault="00000000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5" w:history="1">
        <w:r w:rsidR="000F68FA" w:rsidRPr="00745B84">
          <w:rPr>
            <w:rStyle w:val="Hyperlink"/>
            <w:noProof/>
          </w:rPr>
          <w:t>III. OBRAZLOŽENJE OPĆEG DIJELA IZVJEŠTAJA O IZVRŠENJU FINANCISJKOG PLANA PRORAČUNSKOG KORISNIKA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_Toc172542915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14</w:t>
        </w:r>
        <w:r w:rsidR="000F68FA">
          <w:rPr>
            <w:noProof/>
            <w:webHidden/>
          </w:rPr>
          <w:fldChar w:fldCharType="end"/>
        </w:r>
      </w:hyperlink>
    </w:p>
    <w:p w14:paraId="3C96914D" w14:textId="147BC960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6" w:history="1">
        <w:r w:rsidR="000F68FA" w:rsidRPr="00745B84">
          <w:rPr>
            <w:rStyle w:val="Hyperlink"/>
            <w:noProof/>
          </w:rPr>
          <w:t>3.1. OBRZALOŽENJE OSTVARENJA PRIHODA I RASHODA, PRIMITAKA I IZDATAKA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_Toc172542916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14</w:t>
        </w:r>
        <w:r w:rsidR="000F68FA">
          <w:rPr>
            <w:noProof/>
            <w:webHidden/>
          </w:rPr>
          <w:fldChar w:fldCharType="end"/>
        </w:r>
      </w:hyperlink>
    </w:p>
    <w:p w14:paraId="775111C8" w14:textId="67584E0C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7" w:history="1">
        <w:r w:rsidR="000F68FA" w:rsidRPr="00745B84">
          <w:rPr>
            <w:rStyle w:val="Hyperlink"/>
            <w:noProof/>
          </w:rPr>
          <w:t>3.2. OBRAZLOŽENJE PRENESENOG MANJKA/VIŠKA IZ PRETHODNE GODINE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_Toc172542917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16</w:t>
        </w:r>
        <w:r w:rsidR="000F68FA">
          <w:rPr>
            <w:noProof/>
            <w:webHidden/>
          </w:rPr>
          <w:fldChar w:fldCharType="end"/>
        </w:r>
      </w:hyperlink>
    </w:p>
    <w:p w14:paraId="7C242B8D" w14:textId="28D58A13" w:rsidR="000F68FA" w:rsidRDefault="00000000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8" w:history="1">
        <w:r w:rsidR="000F68FA" w:rsidRPr="00745B84">
          <w:rPr>
            <w:rStyle w:val="Hyperlink"/>
            <w:noProof/>
          </w:rPr>
          <w:t>IV. POSEBNI IZVJEŠTAJI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_Toc172542918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16</w:t>
        </w:r>
        <w:r w:rsidR="000F68FA">
          <w:rPr>
            <w:noProof/>
            <w:webHidden/>
          </w:rPr>
          <w:fldChar w:fldCharType="end"/>
        </w:r>
      </w:hyperlink>
    </w:p>
    <w:p w14:paraId="12A7B0D8" w14:textId="6D30F898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19" w:history="1">
        <w:r w:rsidR="000F68FA" w:rsidRPr="00745B84">
          <w:rPr>
            <w:rStyle w:val="Hyperlink"/>
            <w:noProof/>
          </w:rPr>
          <w:t>4.1. IZVJEŠTAJ O ZADUŽIVANJU NA DOMAĆEM I STRANOM TRŽIŠTU NOVCA I KAPITALA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_Toc172542919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16</w:t>
        </w:r>
        <w:r w:rsidR="000F68FA">
          <w:rPr>
            <w:noProof/>
            <w:webHidden/>
          </w:rPr>
          <w:fldChar w:fldCharType="end"/>
        </w:r>
      </w:hyperlink>
    </w:p>
    <w:p w14:paraId="4638023F" w14:textId="300051B1" w:rsidR="000F68FA" w:rsidRDefault="00000000">
      <w:pPr>
        <w:pStyle w:val="TOC2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20" w:history="1">
        <w:r w:rsidR="000F68FA" w:rsidRPr="00745B84">
          <w:rPr>
            <w:rStyle w:val="Hyperlink"/>
            <w:rFonts w:eastAsia="Calibri"/>
            <w:noProof/>
          </w:rPr>
          <w:t>4.2. IZVJEŠTAJ O DANIM JAMSTVIMA I PLAĆANJIMA PO PROTESTIRANIM JAMSTVIMA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_Toc172542920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16</w:t>
        </w:r>
        <w:r w:rsidR="000F68FA">
          <w:rPr>
            <w:noProof/>
            <w:webHidden/>
          </w:rPr>
          <w:fldChar w:fldCharType="end"/>
        </w:r>
      </w:hyperlink>
    </w:p>
    <w:p w14:paraId="6DBAF211" w14:textId="29202D1C" w:rsidR="000F68FA" w:rsidRDefault="00000000">
      <w:pPr>
        <w:pStyle w:val="TOC1"/>
        <w:tabs>
          <w:tab w:val="right" w:leader="dot" w:pos="13994"/>
        </w:tabs>
        <w:rPr>
          <w:rFonts w:eastAsiaTheme="minorEastAsia"/>
          <w:noProof/>
          <w:lang w:eastAsia="hr-HR"/>
        </w:rPr>
      </w:pPr>
      <w:hyperlink w:anchor="_Toc172542921" w:history="1">
        <w:r w:rsidR="000F68FA" w:rsidRPr="00745B84">
          <w:rPr>
            <w:rStyle w:val="Hyperlink"/>
            <w:noProof/>
          </w:rPr>
          <w:t>V. ZAVRŠNE ODREDBE</w:t>
        </w:r>
        <w:r w:rsidR="000F68FA">
          <w:rPr>
            <w:noProof/>
            <w:webHidden/>
          </w:rPr>
          <w:tab/>
        </w:r>
        <w:r w:rsidR="000F68FA">
          <w:rPr>
            <w:noProof/>
            <w:webHidden/>
          </w:rPr>
          <w:fldChar w:fldCharType="begin"/>
        </w:r>
        <w:r w:rsidR="000F68FA">
          <w:rPr>
            <w:noProof/>
            <w:webHidden/>
          </w:rPr>
          <w:instrText xml:space="preserve"> PAGEREF _Toc172542921 \h </w:instrText>
        </w:r>
        <w:r w:rsidR="000F68FA">
          <w:rPr>
            <w:noProof/>
            <w:webHidden/>
          </w:rPr>
        </w:r>
        <w:r w:rsidR="000F68FA">
          <w:rPr>
            <w:noProof/>
            <w:webHidden/>
          </w:rPr>
          <w:fldChar w:fldCharType="separate"/>
        </w:r>
        <w:r w:rsidR="00DF4E7B">
          <w:rPr>
            <w:noProof/>
            <w:webHidden/>
          </w:rPr>
          <w:t>17</w:t>
        </w:r>
        <w:r w:rsidR="000F68FA">
          <w:rPr>
            <w:noProof/>
            <w:webHidden/>
          </w:rPr>
          <w:fldChar w:fldCharType="end"/>
        </w:r>
      </w:hyperlink>
    </w:p>
    <w:p w14:paraId="37E56572" w14:textId="77777777" w:rsidR="00F93CFA" w:rsidRDefault="005231B4">
      <w:r>
        <w:fldChar w:fldCharType="end"/>
      </w:r>
    </w:p>
    <w:p w14:paraId="76719636" w14:textId="77777777" w:rsidR="00F93CFA" w:rsidRDefault="00F93CFA">
      <w:r>
        <w:br w:type="page"/>
      </w:r>
    </w:p>
    <w:tbl>
      <w:tblPr>
        <w:tblW w:w="14981" w:type="dxa"/>
        <w:tblLook w:val="04A0" w:firstRow="1" w:lastRow="0" w:firstColumn="1" w:lastColumn="0" w:noHBand="0" w:noVBand="1"/>
      </w:tblPr>
      <w:tblGrid>
        <w:gridCol w:w="7938"/>
        <w:gridCol w:w="1617"/>
        <w:gridCol w:w="1643"/>
        <w:gridCol w:w="1617"/>
        <w:gridCol w:w="1120"/>
        <w:gridCol w:w="1025"/>
        <w:gridCol w:w="21"/>
      </w:tblGrid>
      <w:tr w:rsidR="009977F2" w:rsidRPr="009977F2" w14:paraId="54FEEF8F" w14:textId="77777777" w:rsidTr="004F3E62">
        <w:trPr>
          <w:trHeight w:val="870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809C" w14:textId="5F5A55E1" w:rsidR="009977F2" w:rsidRPr="009977F2" w:rsidRDefault="009977F2" w:rsidP="00BB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Na temelju članka 86. Zakona o proračunu ("Narodne novine" broj 144/21),  Pravilnika o polugodišnjem i godišnjem izvještaju o izvršenju proračuna i financijskog plana ("Narodne novine" broj 85/2023), te članka 33. Statuta Dječjeg vrtića i jaslica "Duga" Umag, Upravno vijeće Dječjeg vrtića i jaslica "Duga" na sjednici održanoj dana </w:t>
            </w:r>
            <w:r w:rsidR="00BB30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 srpnja</w:t>
            </w: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2024. godine, donosi: </w:t>
            </w:r>
          </w:p>
        </w:tc>
      </w:tr>
      <w:tr w:rsidR="009977F2" w:rsidRPr="009977F2" w14:paraId="3D52E4DD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29C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6F30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19B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A1A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B569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F4C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425C9507" w14:textId="77777777" w:rsidTr="009977F2">
        <w:trPr>
          <w:trHeight w:val="315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2CE99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POLUGODIŠNJI IZVJEŠTAJ O IZVRŠENJU FINANCIJSKOG PLANA DJEČJEG VRTIĆA I JASLICA "DUGA" UMAG ZA 2024. GODINU</w:t>
            </w:r>
          </w:p>
        </w:tc>
      </w:tr>
      <w:tr w:rsidR="009977F2" w:rsidRPr="009977F2" w14:paraId="11E29B66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863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EEB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9813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EE6A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65B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6B2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1AEB711A" w14:textId="77777777" w:rsidTr="009977F2">
        <w:trPr>
          <w:trHeight w:val="375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EA3" w14:textId="77777777" w:rsidR="009977F2" w:rsidRPr="009977F2" w:rsidRDefault="009977F2" w:rsidP="00DE0E8F">
            <w:pPr>
              <w:pStyle w:val="KORIPIOIFPOPIDIO"/>
            </w:pPr>
            <w:bookmarkStart w:id="0" w:name="_Toc172542904"/>
            <w:r w:rsidRPr="009977F2">
              <w:t>I. OPĆI DIO</w:t>
            </w:r>
            <w:bookmarkEnd w:id="0"/>
          </w:p>
        </w:tc>
      </w:tr>
      <w:tr w:rsidR="009977F2" w:rsidRPr="009977F2" w14:paraId="2E7CD8F7" w14:textId="77777777" w:rsidTr="009977F2">
        <w:trPr>
          <w:trHeight w:val="255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CC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9977F2" w:rsidRPr="009977F2" w14:paraId="3216670E" w14:textId="77777777" w:rsidTr="009977F2">
        <w:trPr>
          <w:trHeight w:val="255"/>
        </w:trPr>
        <w:tc>
          <w:tcPr>
            <w:tcW w:w="14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7D4" w14:textId="77777777" w:rsidR="009977F2" w:rsidRPr="009977F2" w:rsidRDefault="009977F2" w:rsidP="00DE0E8F">
            <w:pPr>
              <w:pStyle w:val="KORPIOIFPPODNASLOV"/>
            </w:pPr>
            <w:bookmarkStart w:id="1" w:name="_Toc172542905"/>
            <w:r w:rsidRPr="009977F2">
              <w:t>1.1. SAŽETAK RAČUNA PRIHODA I RASHODA I RAČUNA FINANCIRANJA</w:t>
            </w:r>
            <w:bookmarkEnd w:id="1"/>
          </w:p>
        </w:tc>
      </w:tr>
      <w:tr w:rsidR="009977F2" w:rsidRPr="009977F2" w14:paraId="5D4CB544" w14:textId="77777777" w:rsidTr="009977F2">
        <w:trPr>
          <w:gridAfter w:val="1"/>
          <w:wAfter w:w="21" w:type="dxa"/>
          <w:trHeight w:val="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4FEA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6F4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14:paraId="5035EB67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14:paraId="3F94A350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  <w:p w14:paraId="444A062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5E9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782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14:paraId="7C2CB439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14:paraId="5A0AF248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  <w:p w14:paraId="70FD8C7E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3E5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76E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1B8A6CE7" w14:textId="77777777" w:rsidTr="009977F2">
        <w:trPr>
          <w:gridAfter w:val="1"/>
          <w:wAfter w:w="21" w:type="dxa"/>
          <w:trHeight w:val="20"/>
        </w:trPr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548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45B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1CD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7AC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C62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287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1DC23667" w14:textId="77777777" w:rsidTr="009977F2">
        <w:trPr>
          <w:gridAfter w:val="1"/>
          <w:wAfter w:w="21" w:type="dxa"/>
          <w:trHeight w:val="20"/>
        </w:trPr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4D0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C08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55A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AA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AA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740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977F2" w:rsidRPr="009977F2" w14:paraId="04000FFA" w14:textId="77777777" w:rsidTr="009977F2">
        <w:trPr>
          <w:gridAfter w:val="1"/>
          <w:wAfter w:w="21" w:type="dxa"/>
          <w:trHeight w:val="2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114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6EE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A0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93D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45B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8CC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379DCE95" w14:textId="77777777" w:rsidTr="009977F2">
        <w:trPr>
          <w:gridAfter w:val="1"/>
          <w:wAfter w:w="21" w:type="dxa"/>
          <w:trHeight w:val="2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29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0C6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32F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117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FFA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4BE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6=4/3</w:t>
            </w:r>
          </w:p>
        </w:tc>
      </w:tr>
      <w:tr w:rsidR="009977F2" w:rsidRPr="009977F2" w14:paraId="210E439E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F0A3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A. RAČUN PRIHODA I RASHODA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7423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0ACD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3B22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246F8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953BD" w14:textId="77777777" w:rsidR="009977F2" w:rsidRPr="009977F2" w:rsidRDefault="009977F2" w:rsidP="009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12E65336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297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EB8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21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FF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A5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114,86%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EF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42,92%</w:t>
            </w:r>
          </w:p>
        </w:tc>
      </w:tr>
      <w:tr w:rsidR="009977F2" w:rsidRPr="009977F2" w14:paraId="3F3F3E82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AC9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56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50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D9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31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65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4F12B628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4DCC74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96611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D719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BC934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6A5B84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114,86%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59930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42,92%</w:t>
            </w:r>
          </w:p>
        </w:tc>
      </w:tr>
      <w:tr w:rsidR="009977F2" w:rsidRPr="009977F2" w14:paraId="34AF8A22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FC7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790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883.608,65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A1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2.369.257,30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1B1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1.004.786,02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2A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113,71%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391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42,41%</w:t>
            </w:r>
          </w:p>
        </w:tc>
      </w:tr>
      <w:tr w:rsidR="009977F2" w:rsidRPr="009977F2" w14:paraId="259BDE02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A7C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29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2.596,85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532A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99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2CB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4,77%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682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0,40%</w:t>
            </w:r>
          </w:p>
        </w:tc>
      </w:tr>
      <w:tr w:rsidR="009977F2" w:rsidRPr="009977F2" w14:paraId="0491C578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0B1F7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8364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6608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24A7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F002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35EB5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9977F2" w:rsidRPr="009977F2" w14:paraId="454E1B05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138CD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- VIŠAK/MANJAK PRIHODA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CF0C2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22.955,66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D059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32.678,75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D284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39.319,97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F409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171,29%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E23BE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120,32%</w:t>
            </w:r>
          </w:p>
        </w:tc>
      </w:tr>
      <w:tr w:rsidR="009977F2" w:rsidRPr="009977F2" w14:paraId="16EABECD" w14:textId="77777777" w:rsidTr="009977F2">
        <w:trPr>
          <w:gridAfter w:val="1"/>
          <w:wAfter w:w="21" w:type="dxa"/>
          <w:trHeight w:val="22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75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D5B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35A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EE9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3C2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246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329D58CF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6A02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B. RAČUN FINANCIRANJA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96A8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9342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17EE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CDD8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9CC8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3597FA81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0DC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29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61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82C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EA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04F5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24BA6DA1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5FD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D8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7D5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21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FF6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BE5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42E3C472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C805F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58FE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E977E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678F0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A89EB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9EA71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977F2" w:rsidRPr="009977F2" w14:paraId="60F816B8" w14:textId="77777777" w:rsidTr="009977F2">
        <w:trPr>
          <w:gridAfter w:val="1"/>
          <w:wAfter w:w="21" w:type="dxa"/>
          <w:trHeight w:val="22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99F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B4B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09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551B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022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B3B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4250665F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B34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51F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07D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106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EB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AA6A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3B6FDA50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41764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 Donos manjka iz prethodne godine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218BD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-19.261,82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BFA74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40E4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4A756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169,66%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47D8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977F2" w:rsidRPr="009977F2" w14:paraId="0157ABD1" w14:textId="77777777" w:rsidTr="009977F2">
        <w:trPr>
          <w:gridAfter w:val="1"/>
          <w:wAfter w:w="21" w:type="dxa"/>
          <w:trHeight w:val="22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1317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601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5661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BB0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EE79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223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977F2" w:rsidRPr="009977F2" w14:paraId="5BB35A35" w14:textId="77777777" w:rsidTr="00AC5B0B">
        <w:trPr>
          <w:gridAfter w:val="1"/>
          <w:wAfter w:w="21" w:type="dxa"/>
          <w:trHeight w:val="255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70EE6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VIŠAK/MANJAK PRIHODA + RAZLIKA PRIMITAKA I IZDATAKA + DONOS MANJKA IZ</w:t>
            </w:r>
            <w:r w:rsidRPr="009977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977F2" w:rsidRPr="009977F2" w14:paraId="2A07077B" w14:textId="77777777" w:rsidTr="009977F2">
        <w:trPr>
          <w:gridAfter w:val="1"/>
          <w:wAfter w:w="21" w:type="dxa"/>
          <w:trHeight w:val="2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881A1" w14:textId="77777777" w:rsidR="009977F2" w:rsidRPr="009977F2" w:rsidRDefault="009977F2" w:rsidP="009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PRETHODNIH GODINA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1BB88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3.693,84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4132C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02C64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6.641,22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3D503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179,79%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FC860" w14:textId="77777777" w:rsidR="009977F2" w:rsidRPr="009977F2" w:rsidRDefault="009977F2" w:rsidP="00997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97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6AB6D625" w14:textId="77777777" w:rsidR="00B924D5" w:rsidRDefault="00B924D5"/>
    <w:tbl>
      <w:tblPr>
        <w:tblW w:w="15121" w:type="dxa"/>
        <w:tblLook w:val="04A0" w:firstRow="1" w:lastRow="0" w:firstColumn="1" w:lastColumn="0" w:noHBand="0" w:noVBand="1"/>
      </w:tblPr>
      <w:tblGrid>
        <w:gridCol w:w="7797"/>
        <w:gridCol w:w="1617"/>
        <w:gridCol w:w="1780"/>
        <w:gridCol w:w="1617"/>
        <w:gridCol w:w="1120"/>
        <w:gridCol w:w="1120"/>
        <w:gridCol w:w="70"/>
      </w:tblGrid>
      <w:tr w:rsidR="00B924D5" w:rsidRPr="00B924D5" w14:paraId="1C250943" w14:textId="77777777" w:rsidTr="00816142">
        <w:trPr>
          <w:trHeight w:val="255"/>
        </w:trPr>
        <w:tc>
          <w:tcPr>
            <w:tcW w:w="15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8D4" w14:textId="77777777" w:rsidR="00B924D5" w:rsidRPr="00B924D5" w:rsidRDefault="00B924D5" w:rsidP="006F778A">
            <w:pPr>
              <w:pStyle w:val="KORPIOIFPPODNASLOV"/>
              <w:rPr>
                <w:b w:val="0"/>
                <w:bCs w:val="0"/>
              </w:rPr>
            </w:pPr>
            <w:r>
              <w:lastRenderedPageBreak/>
              <w:br w:type="page"/>
            </w:r>
            <w:bookmarkStart w:id="2" w:name="_Toc172542906"/>
            <w:r w:rsidRPr="006F778A">
              <w:t>1.2. RAČUN PRIHODA I RASHODA</w:t>
            </w:r>
            <w:bookmarkEnd w:id="2"/>
          </w:p>
        </w:tc>
      </w:tr>
      <w:tr w:rsidR="00B924D5" w:rsidRPr="00B924D5" w14:paraId="21EC5E19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451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720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E15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22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3F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8CE7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2BEB9F1B" w14:textId="77777777" w:rsidTr="00816142">
        <w:trPr>
          <w:trHeight w:val="255"/>
        </w:trPr>
        <w:tc>
          <w:tcPr>
            <w:tcW w:w="15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94E" w14:textId="77777777" w:rsidR="00B924D5" w:rsidRPr="00B924D5" w:rsidRDefault="00B924D5" w:rsidP="00DE0E8F">
            <w:pPr>
              <w:pStyle w:val="KORPIOIFPPODPODNASLOV"/>
            </w:pPr>
            <w:bookmarkStart w:id="3" w:name="_Toc172542907"/>
            <w:r w:rsidRPr="00B924D5">
              <w:t>1.2.1. RRIHODI I RASHODI PREMA EKONOMSKOJ KLASIFIKACIJI</w:t>
            </w:r>
            <w:bookmarkEnd w:id="3"/>
          </w:p>
        </w:tc>
      </w:tr>
      <w:tr w:rsidR="00B924D5" w:rsidRPr="00B924D5" w14:paraId="019663D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A60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702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08B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B81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1B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1AE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1B41BE0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9E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47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71A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A6E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CB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84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4B7D019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C98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57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BA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467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B9A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5D0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B2FA4A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30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123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B3E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295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E1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126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4FBE37A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625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69F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8AF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D0E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9BD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71E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B924D5" w:rsidRPr="00B924D5" w14:paraId="2F4BCFC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702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324F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0DF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27E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955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E62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C382CC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02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83B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BE5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F93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D03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110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B924D5" w:rsidRPr="00B924D5" w14:paraId="6A224B7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A1F8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8BDC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59A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6D29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8E09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DBC0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42,92%</w:t>
            </w:r>
          </w:p>
        </w:tc>
      </w:tr>
      <w:tr w:rsidR="00B924D5" w:rsidRPr="00B924D5" w14:paraId="3D8A280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0D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B1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30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5B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5A5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40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42,92%</w:t>
            </w:r>
          </w:p>
        </w:tc>
      </w:tr>
      <w:tr w:rsidR="00B924D5" w:rsidRPr="00B924D5" w14:paraId="5123A335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65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4E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3.150,61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E8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60.432,61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14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56.037,21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7C3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1778,61%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BE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92,73%</w:t>
            </w:r>
          </w:p>
        </w:tc>
      </w:tr>
      <w:tr w:rsidR="00B924D5" w:rsidRPr="00B924D5" w14:paraId="7BC5C07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41D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C0E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4C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B8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11.520,49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34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365,66%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3D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7EF6F718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21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28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9E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16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3.664,60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6C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2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896CB8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89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9F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7A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F09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DA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D4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C987E00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0C5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F2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07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30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E09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96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3E363C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EB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5F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40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92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15.395,78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54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E2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008C89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370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EB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45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2C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29.120,94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5C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5B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4D7542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B2B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FC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44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6F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F4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30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542081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16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D8F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F1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4A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C1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21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35,02%</w:t>
            </w:r>
          </w:p>
        </w:tc>
      </w:tr>
      <w:tr w:rsidR="00B924D5" w:rsidRPr="00B924D5" w14:paraId="76F85D6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D28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303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19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9D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29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95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2D071D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91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A0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50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83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E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30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7688BA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FF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0E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4F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70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D7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32,94%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53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7,51%</w:t>
            </w:r>
          </w:p>
        </w:tc>
      </w:tr>
      <w:tr w:rsidR="00B924D5" w:rsidRPr="00B924D5" w14:paraId="3DCD118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2445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C4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8D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D9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CD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8A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71FC034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13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E2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099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F3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59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C7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BA578B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193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18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83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4A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64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41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9E30E28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258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6632 Kapitalne donacije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07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EC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91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1F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6E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48B1D3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C1E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0D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895.507,14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0F0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2.350.003,44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7C1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981.735,59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E07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109,63%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C9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41,78%</w:t>
            </w:r>
          </w:p>
        </w:tc>
      </w:tr>
      <w:tr w:rsidR="00B924D5" w:rsidRPr="00B924D5" w14:paraId="1CD6F9D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56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9B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895.507,14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A1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E1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981.735,59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AA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109,63%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E1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C5E1C2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B9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48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893.629,00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109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DD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980.800,07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95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109,75%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D9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E675E75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9C2D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C2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1.878,14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4F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44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AD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49,81%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56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2539DE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067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E9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A5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91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8C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18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7690D4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F8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11AD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1B2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49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8E2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CA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4E96AE18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96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BA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5A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F7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B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6AF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153663D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E2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DDE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DF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D9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D3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F3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24D5" w:rsidRPr="00B924D5" w14:paraId="563429A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B50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C58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578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CD7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28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B2C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5E87319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CBE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40A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4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C89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55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E06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0FB0B4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489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611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9CA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C6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949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D10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B924D5" w:rsidRPr="00B924D5" w14:paraId="571F108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1B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CDD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A65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954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4E6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AC0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3B65855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D03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85D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D5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BD9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B22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CC7" w14:textId="77777777" w:rsidR="00B924D5" w:rsidRPr="00B924D5" w:rsidRDefault="00B924D5" w:rsidP="00B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B924D5" w:rsidRPr="00B924D5" w14:paraId="7DD99A7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8A27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E470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7215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806D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B2AF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C1CC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B924D5" w:rsidRPr="00B924D5" w14:paraId="118B4B0E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98F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A5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883.608,65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E8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2.369.257,30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3C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1.004.786,02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E4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113,71%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7E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42,41%</w:t>
            </w:r>
          </w:p>
        </w:tc>
      </w:tr>
      <w:tr w:rsidR="00B924D5" w:rsidRPr="00B924D5" w14:paraId="0459936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0E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75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721.135,95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47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1.900.100,00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89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801.696,91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8D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111,17%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C9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42,19%</w:t>
            </w:r>
          </w:p>
        </w:tc>
      </w:tr>
      <w:tr w:rsidR="00B924D5" w:rsidRPr="00B924D5" w14:paraId="7E3747CA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522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2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595.399,91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E8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9E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645.605,95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E0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7D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939815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92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8F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595.399,91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D7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BA7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645.049,52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E9B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108,34%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81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365A3DCE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E6A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3113 Plaće za prekovremeni rad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C5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52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1C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5B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57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40F23A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26D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A3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33.155,91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999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E0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57.548,53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1A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173,57%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B3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8E116F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4D5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43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33.155,91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AE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BD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57.548,53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3F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173,57%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4C2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1A2D556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98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53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92.580,13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17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1FF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98.542,43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7E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4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3C032D2A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17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EB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92.580,13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A2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C8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98.542,43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1E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44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F89AF7C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816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11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162.472,70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6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441.121,31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030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175.053,12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45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E0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39,68%</w:t>
            </w:r>
          </w:p>
        </w:tc>
      </w:tr>
      <w:tr w:rsidR="00B924D5" w:rsidRPr="00B924D5" w14:paraId="2C56FA5B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F51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94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13.358,09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3C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8B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13.686,68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12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FA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7735C8C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53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FE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1.063,17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19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BF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BBE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81,14%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10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8E8EF6A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D31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73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11.881,10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18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94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11.710,16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2D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98,56%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F79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033E93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8A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23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413,82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9E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2E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1.113,82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C8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269,16%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5B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5DC11E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AE0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08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114.236,54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5A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F70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121.248,38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4F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4B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6FC0F5B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A4F0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DF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8.772,56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B6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8A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9A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118,35%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85B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1A46DD6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748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3222 Materijal i sirovine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8B1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70.585,13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50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3C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75.154,30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41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C69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79CF2F7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751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0B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34.204,68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703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69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33.638,81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70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98,35%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C8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F8748DA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93E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BF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674,17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92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AC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2E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277,75%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5F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7BF7F9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5A7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953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F1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7FE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1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5F2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F231D7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4E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AE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27.261,64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D2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38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33.404,29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E7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122,53%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1D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62B9DD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3A0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D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2.904,97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B23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F6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3.854,62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29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9F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16873F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0C0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8F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5.314,11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C9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4A7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8.528,56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46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160,49%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086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7DF9BE6B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CF8D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66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9.422,00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1D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0E1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12.777,35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01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135,61%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35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2927CE3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097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74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1.908,73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41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FA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36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104,71%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3D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28E85F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0A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CB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2.637,09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68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16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2.734,44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22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64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2D11EA5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48C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1B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1.499,96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D4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B2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17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20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030075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79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3238 Računalne usluge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EC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765,99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F7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B3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45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111,89%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0E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976C49B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E72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441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2.808,79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2DE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0F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F7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94,48%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84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615D548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839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B5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7.616,43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A9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A4B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6.713,77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16D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BEE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A96BA5E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E2F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FE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642,06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C0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A74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FC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B7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6892DF2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37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A7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4.129,69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60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CC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4.176,71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E3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101,14%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D6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36572A66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8B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FA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2.715,28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695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3E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1.787,16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83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65,82%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47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8FD890B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8DF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673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29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05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C8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138,47%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3E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A31C320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553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A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6D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06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09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68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924D5" w:rsidRPr="00B924D5" w14:paraId="554996D4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80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 Prijenosi između proračunskih korisnika istog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A8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9C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5F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A1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7B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E0F01C5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1A7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3693 Tekući prijenosi između proračunskih korisnika istog proračuna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C6F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CD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7D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7.952,91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A6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63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E736627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1BA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3694 Kapitalni prijenosi između proračunskih korisnika istog proračuna temeljem prijenosa EU sredstava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617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19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13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20.083,08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C0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6F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1CF6B71E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721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21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40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EE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A6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2F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0,40%</w:t>
            </w:r>
          </w:p>
        </w:tc>
      </w:tr>
      <w:tr w:rsidR="00B924D5" w:rsidRPr="00B924D5" w14:paraId="72045B49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744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7C7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6D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95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6A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06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0,40%</w:t>
            </w:r>
          </w:p>
        </w:tc>
      </w:tr>
      <w:tr w:rsidR="00B924D5" w:rsidRPr="00B924D5" w14:paraId="42C1E4ED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75F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81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2.399,34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B6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419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93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D6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382C72E1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6E2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D5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436,18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F18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2A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9F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005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4D74F790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B05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B0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E3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8AE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1FA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AB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2115EB89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48B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7B3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1.963,16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6DF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03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8A1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BE3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53EE6C4E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B36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BA7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B3C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00B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F7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43D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924D5" w:rsidRPr="00B924D5" w14:paraId="0FA7089F" w14:textId="77777777" w:rsidTr="00816142">
        <w:trPr>
          <w:gridAfter w:val="1"/>
          <w:wAfter w:w="70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57F" w14:textId="77777777" w:rsidR="00B924D5" w:rsidRPr="00B924D5" w:rsidRDefault="00B924D5" w:rsidP="00B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F30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644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08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0C02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EB6" w14:textId="77777777" w:rsidR="00B924D5" w:rsidRPr="00B924D5" w:rsidRDefault="00B924D5" w:rsidP="00B92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2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160280B3" w14:textId="77777777" w:rsidR="00B924D5" w:rsidRDefault="00B924D5"/>
    <w:p w14:paraId="79100AB2" w14:textId="77777777" w:rsidR="00B924D5" w:rsidRDefault="00B924D5">
      <w:r>
        <w:br w:type="page"/>
      </w:r>
    </w:p>
    <w:tbl>
      <w:tblPr>
        <w:tblW w:w="15065" w:type="dxa"/>
        <w:tblLook w:val="04A0" w:firstRow="1" w:lastRow="0" w:firstColumn="1" w:lastColumn="0" w:noHBand="0" w:noVBand="1"/>
      </w:tblPr>
      <w:tblGrid>
        <w:gridCol w:w="7797"/>
        <w:gridCol w:w="1617"/>
        <w:gridCol w:w="1780"/>
        <w:gridCol w:w="1617"/>
        <w:gridCol w:w="1120"/>
        <w:gridCol w:w="1120"/>
        <w:gridCol w:w="14"/>
      </w:tblGrid>
      <w:tr w:rsidR="00816142" w:rsidRPr="00816142" w14:paraId="269DB5DE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D4A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F3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6F4A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555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37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26F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6142" w:rsidRPr="00816142" w14:paraId="1961EE4A" w14:textId="77777777" w:rsidTr="00816142">
        <w:trPr>
          <w:trHeight w:val="255"/>
        </w:trPr>
        <w:tc>
          <w:tcPr>
            <w:tcW w:w="15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B73" w14:textId="77777777" w:rsidR="00816142" w:rsidRPr="00816142" w:rsidRDefault="00816142" w:rsidP="00C0526B">
            <w:pPr>
              <w:pStyle w:val="KORPIOIFPPODPODNASLOV"/>
            </w:pPr>
            <w:bookmarkStart w:id="4" w:name="_Toc172542908"/>
            <w:r w:rsidRPr="00816142">
              <w:t>1.2.2. RRIHODI I RASHODI PREMA IZVORIMA FINANCIRANJA</w:t>
            </w:r>
            <w:bookmarkEnd w:id="4"/>
          </w:p>
        </w:tc>
      </w:tr>
      <w:tr w:rsidR="00816142" w:rsidRPr="00816142" w14:paraId="6B280548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99C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F83" w14:textId="77777777" w:rsidR="00816142" w:rsidRPr="00816142" w:rsidRDefault="00816142" w:rsidP="00C0526B">
            <w:pPr>
              <w:pStyle w:val="KORPIOIFPPODPODNASLOV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643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1B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128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DA5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6142" w:rsidRPr="00816142" w14:paraId="12554DF2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C09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03A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DC1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967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3AAA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41D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6142" w:rsidRPr="00816142" w14:paraId="6E6F6B73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927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EDF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4AC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526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466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5D7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16142" w:rsidRPr="00816142" w14:paraId="473A42C3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0C85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9F7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5CA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726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4CE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12D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16142" w:rsidRPr="00816142" w14:paraId="2FB00119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B26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F25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D14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B8E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E68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1FC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816142" w:rsidRPr="00816142" w14:paraId="478391E1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9A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12B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E63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CC4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E42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8EA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16142" w:rsidRPr="00816142" w14:paraId="067D9A0C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969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E5C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8A0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680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512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B79" w14:textId="77777777" w:rsidR="00816142" w:rsidRPr="00816142" w:rsidRDefault="00816142" w:rsidP="0081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6=4/3</w:t>
            </w:r>
          </w:p>
        </w:tc>
      </w:tr>
      <w:tr w:rsidR="00816142" w:rsidRPr="00816142" w14:paraId="06A010A7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76EF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679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0C7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F29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8D8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45C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42,92%</w:t>
            </w:r>
          </w:p>
        </w:tc>
      </w:tr>
      <w:tr w:rsidR="00816142" w:rsidRPr="00816142" w14:paraId="0B8845B7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B7CB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CF64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895.507,14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04A7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2.350.003,44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6C20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981.735,59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E62D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109,63%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33D0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41,78%</w:t>
            </w:r>
          </w:p>
        </w:tc>
      </w:tr>
      <w:tr w:rsidR="00816142" w:rsidRPr="00816142" w14:paraId="673987CF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405C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1. Opći prihodi i primici - Proračun Grada Umaga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B99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895.507,14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1AE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2.242.795,44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784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981.735,59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D34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109,63%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8EC2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43,77%</w:t>
            </w:r>
          </w:p>
        </w:tc>
      </w:tr>
      <w:tr w:rsidR="00816142" w:rsidRPr="00816142" w14:paraId="4FD22D3B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0E01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1.3. 1.Opći prihodi i primici - fiskalna održivost dječjih vrtića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153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3C3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107.208,00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FF1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37F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6B6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3F5A3FA5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E1B35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693E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3C71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AECC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AFD6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7B07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56,88%</w:t>
            </w:r>
          </w:p>
        </w:tc>
      </w:tr>
      <w:tr w:rsidR="00816142" w:rsidRPr="00816142" w14:paraId="0C93658A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6926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3.1.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7FD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2FC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C89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A2D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3B4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56,88%</w:t>
            </w:r>
          </w:p>
        </w:tc>
      </w:tr>
      <w:tr w:rsidR="00816142" w:rsidRPr="00816142" w14:paraId="26FE008B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B1DB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Izvor 4. 4.  Prihodi za posebne </w:t>
            </w:r>
            <w:proofErr w:type="spellStart"/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F293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C8D2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0D6B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AA68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3D77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50,49%</w:t>
            </w:r>
          </w:p>
        </w:tc>
      </w:tr>
      <w:tr w:rsidR="00816142" w:rsidRPr="00816142" w14:paraId="72A161FA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A83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4. Prihodi za posebne namjene - vlastiti prihodi vrtića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358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015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22A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40A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144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50,49%</w:t>
            </w:r>
          </w:p>
        </w:tc>
      </w:tr>
      <w:tr w:rsidR="00816142" w:rsidRPr="00816142" w14:paraId="1C96253F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8A0C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C5D3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3.150,61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1C56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60.432,61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FBF8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56.037,21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3DBF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1778,61%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B3DF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92,73%</w:t>
            </w:r>
          </w:p>
        </w:tc>
      </w:tr>
      <w:tr w:rsidR="00816142" w:rsidRPr="00816142" w14:paraId="258BE955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B1FC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5. POMOĆ ZA ODGOJ DJECE PREDŠKOLSKE DOBI NACIONALNIH MANJI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F10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7E2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7BD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099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5E5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30,00%</w:t>
            </w:r>
          </w:p>
        </w:tc>
      </w:tr>
      <w:tr w:rsidR="00816142" w:rsidRPr="00816142" w14:paraId="6C3877FD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29AA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5. POMOĆ ZA DJECU S POSEBNIM POTREBAMA INTEGRIRANA U REDOV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12A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98B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A55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57F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133,33%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61E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57,04%</w:t>
            </w:r>
          </w:p>
        </w:tc>
      </w:tr>
      <w:tr w:rsidR="00816142" w:rsidRPr="00816142" w14:paraId="31B4F212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1108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5.3. 5. POMOĆ ZA PROGRAM PREDŠKOLE ZA DJECU PREDŠKOLSKE DOBI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3DF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1ED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10D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DF6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85,56%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3D1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32,11%</w:t>
            </w:r>
          </w:p>
        </w:tc>
      </w:tr>
      <w:tr w:rsidR="00816142" w:rsidRPr="00816142" w14:paraId="591B8AF7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7329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5.4. 5. POMOĆ KORISNICIMA ZA MJERE ZAPOŠLJAVANJA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9E7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52B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DAC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CE1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6BB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21A00D8B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16E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5.6. 5. POMOĆ ZA PROGRAM ISTRA U OČIMA DJECE - ISTARSKA ŽUPANIJA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4D7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A48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B88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56A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0F1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149,25%</w:t>
            </w:r>
          </w:p>
        </w:tc>
      </w:tr>
      <w:tr w:rsidR="00816142" w:rsidRPr="00816142" w14:paraId="1FF1B9D5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4578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5.7. 5. POMOĆI - EU PROGRAMI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DA5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36D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D4A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032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A5E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</w:tr>
      <w:tr w:rsidR="00816142" w:rsidRPr="00816142" w14:paraId="19990304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E038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5.8. 5. POMOĆ MINISTARSTVA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94E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D2C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285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317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EA3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</w:tr>
      <w:tr w:rsidR="00816142" w:rsidRPr="00816142" w14:paraId="05B3B9C6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5602F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7B99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80A3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751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5958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72F0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52F8B4EF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8412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87A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AE5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158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C90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299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3F608941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20812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7. PRIHODI OD PRODAJE ILI ZAMJENE NEFINANCIJSKE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C6CC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72BF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EC31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EA50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D609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54A1FADE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661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6F2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23E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F3E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65E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C38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0A425D92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4E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573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0F92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202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28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035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6142" w:rsidRPr="00816142" w14:paraId="3FF5D136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52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11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9C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878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8A23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9B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6142" w:rsidRPr="00816142" w14:paraId="528867D0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CA26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033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7F5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14E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023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FFA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816142" w:rsidRPr="00816142" w14:paraId="6B3645C3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379D7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620C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878.014,36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4F6F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2.341.700,00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35F2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973.432,15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844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110,87%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D969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41,57%</w:t>
            </w:r>
          </w:p>
        </w:tc>
      </w:tr>
      <w:tr w:rsidR="00816142" w:rsidRPr="00816142" w14:paraId="4EA6E59E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4B2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 1. Opći prihodi i primici - Proračun Grada Umaga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77E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878.014,36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C29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2.234.492,00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CCC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905.380,15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2D6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E34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40,52%</w:t>
            </w:r>
          </w:p>
        </w:tc>
      </w:tr>
      <w:tr w:rsidR="00816142" w:rsidRPr="00816142" w14:paraId="5CBB05D5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B04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1.3. 1.Opći prihodi i primici - fiskalna održivost dječjih vrtića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1B8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655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107.208,00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474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68.052,00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166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9D6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63,48%</w:t>
            </w:r>
          </w:p>
        </w:tc>
      </w:tr>
      <w:tr w:rsidR="00816142" w:rsidRPr="00816142" w14:paraId="02049133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B9A9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Izvor 3.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5330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417B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DD45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6FA6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FEB5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247FFD1F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F92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3.1. 3.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9D7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F3E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B8E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6A5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096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49131EF9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E6627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Izvor 4. 4.  Prihodi za posebne </w:t>
            </w:r>
            <w:proofErr w:type="spellStart"/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1C27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2.764,70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EBA2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11.961,31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76EE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6C23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50B6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7D55F6ED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04E7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4.1. 4. Prihodi za posebne namjene - vlastiti prihodi vrtića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18F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955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11.961,31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0E0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2471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C1F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0B8C9DF9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ED12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A336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4.217,83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31B1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36.095,99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3E47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31.477,62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0038B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746,30%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4B76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87,21%</w:t>
            </w:r>
          </w:p>
        </w:tc>
      </w:tr>
      <w:tr w:rsidR="00816142" w:rsidRPr="00816142" w14:paraId="1F0EC952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0BBC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5.1. 5. POMOĆ ZA ODGOJ DJECE PREDŠKOLSKE DOBI NACIONALNIH MANJI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009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560,99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894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311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70C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ADA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30,00%</w:t>
            </w:r>
          </w:p>
        </w:tc>
      </w:tr>
      <w:tr w:rsidR="00816142" w:rsidRPr="00816142" w14:paraId="5BC5DA5B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06C3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5.2. 5. POMOĆ ZA DJECU S POSEBNIM POTREBAMA INTEGRIRANA U REDOV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349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59B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332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DE3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133,33%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163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57,04%</w:t>
            </w:r>
          </w:p>
        </w:tc>
      </w:tr>
      <w:tr w:rsidR="00816142" w:rsidRPr="00816142" w14:paraId="53738EEE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B7B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5.3. 5. POMOĆ ZA PROGRAM PREDŠKOLE ZA DJECU PREDŠKOLSKE DOBI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AFF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7C8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4E0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E80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85,56%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9EE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32,11%</w:t>
            </w:r>
          </w:p>
        </w:tc>
      </w:tr>
      <w:tr w:rsidR="00816142" w:rsidRPr="00816142" w14:paraId="727B60F4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3534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5.4. 5. POMOĆ KORISNICIMA ZA MJERE ZAPOŠLJAVANJA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BF3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8B1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5FE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C80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ADD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6B5744CF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6C0D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5.6. 5. POMOĆ ZA PROGRAM ISTRA U OČIMA DJECE - ISTARSKA ŽUPANIJA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E87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0557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A3C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777,03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27C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90A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115,97%</w:t>
            </w:r>
          </w:p>
        </w:tc>
      </w:tr>
      <w:tr w:rsidR="00816142" w:rsidRPr="00816142" w14:paraId="610D9723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B9DB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5.7. 5. POMOĆI - EU PROGRAMI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B56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84F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9DB8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793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1619,79%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A62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</w:tr>
      <w:tr w:rsidR="00816142" w:rsidRPr="00816142" w14:paraId="0C8348F9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BF98C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155EA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9B49E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2FD9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7952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19FF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55ACE3F4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400E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0EC5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8E2C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EDA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C876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1CB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1A1A723D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1FB2E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7. PRIHODI OD PRODAJE ILI ZAMJENE NEFINANCIJSKE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DF100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345F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F308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670A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DACC9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16142" w:rsidRPr="00816142" w14:paraId="0F070326" w14:textId="77777777" w:rsidTr="00816142">
        <w:trPr>
          <w:gridAfter w:val="1"/>
          <w:wAfter w:w="1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5220" w14:textId="77777777" w:rsidR="00816142" w:rsidRPr="00816142" w:rsidRDefault="00816142" w:rsidP="0081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3F6F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6CCD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C864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8EF3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EC52" w14:textId="77777777" w:rsidR="00816142" w:rsidRPr="00816142" w:rsidRDefault="00816142" w:rsidP="0081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61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</w:tbl>
    <w:p w14:paraId="1B1077DD" w14:textId="77777777" w:rsidR="007E7504" w:rsidRDefault="007E7504"/>
    <w:p w14:paraId="61D30F75" w14:textId="77777777" w:rsidR="007E7504" w:rsidRDefault="007E7504">
      <w:r>
        <w:br w:type="page"/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7797"/>
        <w:gridCol w:w="1617"/>
        <w:gridCol w:w="1643"/>
        <w:gridCol w:w="77"/>
        <w:gridCol w:w="1617"/>
        <w:gridCol w:w="23"/>
        <w:gridCol w:w="126"/>
        <w:gridCol w:w="992"/>
        <w:gridCol w:w="1134"/>
      </w:tblGrid>
      <w:tr w:rsidR="007E7504" w:rsidRPr="007E7504" w14:paraId="4B596D0B" w14:textId="77777777" w:rsidTr="007E7504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1DA" w14:textId="77777777" w:rsidR="007E7504" w:rsidRPr="007E7504" w:rsidRDefault="007E7504" w:rsidP="00C0526B">
            <w:pPr>
              <w:pStyle w:val="KORPIOIFPPODPODNASLOV"/>
            </w:pPr>
            <w:bookmarkStart w:id="5" w:name="_Toc172542909"/>
            <w:r w:rsidRPr="007E7504">
              <w:lastRenderedPageBreak/>
              <w:t>1.2.3. RASHODI PREMA FUNKCIJSKOJ KLASIFIKACIJI</w:t>
            </w:r>
            <w:bookmarkEnd w:id="5"/>
          </w:p>
        </w:tc>
      </w:tr>
      <w:tr w:rsidR="007E7504" w:rsidRPr="007E7504" w14:paraId="515DD929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AC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580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C0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D0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F0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E6B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3FFCAFF7" w14:textId="77777777" w:rsidTr="007E7504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0F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49C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98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6C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AE8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E8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465B6883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18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10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A1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11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3B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9F3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78CEF5F4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F8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B5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1E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23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E5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92B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E7504" w:rsidRPr="007E7504" w14:paraId="6BE270DE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76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F1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8A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EUR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8A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7C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5F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42F9B991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7D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77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4E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A7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D8A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87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7E7504" w:rsidRPr="007E7504" w14:paraId="7E043049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0C0D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22DA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D3E3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67FF2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494D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F113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7E7504" w:rsidRPr="007E7504" w14:paraId="2A43B9F4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616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49B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CC2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900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BF5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B2D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41,86%</w:t>
            </w:r>
          </w:p>
        </w:tc>
      </w:tr>
      <w:tr w:rsidR="007E7504" w:rsidRPr="007E7504" w14:paraId="18BD643F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8E2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013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06B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292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C52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A9B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41,86%</w:t>
            </w:r>
          </w:p>
        </w:tc>
      </w:tr>
      <w:tr w:rsidR="007E7504" w:rsidRPr="007E7504" w14:paraId="08679F5B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B4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br w:type="page"/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46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8A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55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D0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07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16FBF108" w14:textId="77777777" w:rsidTr="007E7504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80A" w14:textId="77777777" w:rsidR="007E7504" w:rsidRPr="007E7504" w:rsidRDefault="007E7504" w:rsidP="006F778A">
            <w:pPr>
              <w:pStyle w:val="KORPIOIFPPODNASLOV"/>
            </w:pPr>
            <w:bookmarkStart w:id="6" w:name="_Toc172542910"/>
            <w:r w:rsidRPr="007E7504">
              <w:t>1.3. RAČUN FINANCIRANJA</w:t>
            </w:r>
            <w:bookmarkEnd w:id="6"/>
          </w:p>
        </w:tc>
      </w:tr>
      <w:tr w:rsidR="007E7504" w:rsidRPr="007E7504" w14:paraId="2DFE77A1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8A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7F3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732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FAB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38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A3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36C0DAE8" w14:textId="77777777" w:rsidTr="007E7504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B11" w14:textId="77777777" w:rsidR="007E7504" w:rsidRPr="007E7504" w:rsidRDefault="007E7504" w:rsidP="00C0526B">
            <w:pPr>
              <w:pStyle w:val="KORPIOIFPPODPODNASLOV"/>
            </w:pPr>
            <w:bookmarkStart w:id="7" w:name="_Toc172542911"/>
            <w:r w:rsidRPr="007E7504">
              <w:t>1.3.1. RAČUN FINANCIRANJA PREMA EKONOMSKOJ KLASIFIKACIJI</w:t>
            </w:r>
            <w:bookmarkEnd w:id="7"/>
          </w:p>
        </w:tc>
      </w:tr>
      <w:tr w:rsidR="007E7504" w:rsidRPr="007E7504" w14:paraId="45E833F3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C4C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A7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2B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59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84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EED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6BDFA81" w14:textId="77777777" w:rsidTr="007E7504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1B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043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3F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4C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07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7F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529DB92D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FE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0C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60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84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58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9A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3CE6282C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79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E9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11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4E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4C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99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E7504" w:rsidRPr="007E7504" w14:paraId="06FE6CFE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12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8A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3D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89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B2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E2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07D53894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B2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24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F4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DF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8F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87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7E7504" w:rsidRPr="007E7504" w14:paraId="6CAF4474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33D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A8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C6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B4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99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40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6171CE7" w14:textId="77777777" w:rsidTr="007E7504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64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iimovine</w:t>
            </w:r>
            <w:proofErr w:type="spellEnd"/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zaduživanja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FE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5D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F0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D5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41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17D0B8BA" w14:textId="77777777" w:rsidTr="007E7504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CB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BA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D1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6B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25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646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62DA43F" w14:textId="77777777" w:rsidTr="007E7504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91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92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373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42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28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C7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1CD1C261" w14:textId="77777777" w:rsidTr="009F1C8E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7C2" w14:textId="77777777" w:rsidR="009F1C8E" w:rsidRDefault="007E7504" w:rsidP="00C0526B">
            <w:pPr>
              <w:pStyle w:val="KORPIOIFPPODPODNASLOV"/>
            </w:pPr>
            <w:r>
              <w:br w:type="page"/>
            </w:r>
          </w:p>
          <w:p w14:paraId="781C0344" w14:textId="77777777" w:rsidR="009F1C8E" w:rsidRDefault="009F1C8E" w:rsidP="00C0526B">
            <w:pPr>
              <w:pStyle w:val="KORPIOIFPPODPODNASLOV"/>
            </w:pPr>
          </w:p>
          <w:p w14:paraId="65B64714" w14:textId="77777777" w:rsidR="007E7504" w:rsidRPr="007E7504" w:rsidRDefault="007E7504" w:rsidP="00C0526B">
            <w:pPr>
              <w:pStyle w:val="KORPIOIFPPODPODNASLOV"/>
            </w:pPr>
            <w:bookmarkStart w:id="8" w:name="_Toc172542912"/>
            <w:r w:rsidRPr="007E7504">
              <w:t>1.3.2. RAČUN FINANCIRANJA PREMA IZVORIMA FINANCIRANJA</w:t>
            </w:r>
            <w:bookmarkEnd w:id="8"/>
          </w:p>
        </w:tc>
      </w:tr>
      <w:tr w:rsidR="007E7504" w:rsidRPr="007E7504" w14:paraId="3E03DD8E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D3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0E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A0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06D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C3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D4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42D74788" w14:textId="77777777" w:rsidTr="009F1C8E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7B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DE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16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08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A34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92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56AA6B91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117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D2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2F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14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27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54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5403D137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40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FB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98C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E99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D0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A8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E7504" w:rsidRPr="007E7504" w14:paraId="5D0F5408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DB2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30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37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70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AA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85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35D240BE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31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16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D0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903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10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1E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7E7504" w:rsidRPr="007E7504" w14:paraId="2888210E" w14:textId="77777777" w:rsidTr="009F1C8E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7C3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10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A6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4A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EB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9E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15E0D459" w14:textId="77777777" w:rsidTr="009F1C8E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7A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SAŽETAK B. RAČUN FINANCIRANJA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2A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26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18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6A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1B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6D3F23C2" w14:textId="77777777" w:rsidR="007E7504" w:rsidRDefault="007E7504"/>
    <w:p w14:paraId="2A4BC9FB" w14:textId="77777777" w:rsidR="007E7504" w:rsidRDefault="007E7504"/>
    <w:tbl>
      <w:tblPr>
        <w:tblW w:w="15082" w:type="dxa"/>
        <w:tblLook w:val="04A0" w:firstRow="1" w:lastRow="0" w:firstColumn="1" w:lastColumn="0" w:noHBand="0" w:noVBand="1"/>
      </w:tblPr>
      <w:tblGrid>
        <w:gridCol w:w="1750"/>
        <w:gridCol w:w="7889"/>
        <w:gridCol w:w="1984"/>
        <w:gridCol w:w="1985"/>
        <w:gridCol w:w="1418"/>
        <w:gridCol w:w="56"/>
      </w:tblGrid>
      <w:tr w:rsidR="007E7504" w:rsidRPr="007E7504" w14:paraId="1729E3ED" w14:textId="77777777" w:rsidTr="007558FB">
        <w:trPr>
          <w:trHeight w:val="375"/>
        </w:trPr>
        <w:tc>
          <w:tcPr>
            <w:tcW w:w="15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971" w14:textId="77777777" w:rsidR="007E7504" w:rsidRPr="007E7504" w:rsidRDefault="007E7504" w:rsidP="00ED48BB">
            <w:pPr>
              <w:pStyle w:val="KORIPIOIFPOPIDIO"/>
              <w:rPr>
                <w:b w:val="0"/>
                <w:bCs w:val="0"/>
              </w:rPr>
            </w:pPr>
            <w:bookmarkStart w:id="9" w:name="_Toc172542913"/>
            <w:r w:rsidRPr="00ED48BB">
              <w:t>II. POSEBNI DIO</w:t>
            </w:r>
            <w:bookmarkEnd w:id="9"/>
          </w:p>
        </w:tc>
      </w:tr>
      <w:tr w:rsidR="007E7504" w:rsidRPr="007E7504" w14:paraId="55E0AEF8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6B3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56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561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5DC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E8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08225DB5" w14:textId="77777777" w:rsidTr="007558FB">
        <w:trPr>
          <w:trHeight w:val="255"/>
        </w:trPr>
        <w:tc>
          <w:tcPr>
            <w:tcW w:w="15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3657" w14:textId="77777777" w:rsidR="007E7504" w:rsidRPr="007E7504" w:rsidRDefault="007E7504" w:rsidP="00FE6998">
            <w:pPr>
              <w:pStyle w:val="KORPIOIFPPODNASLOV"/>
            </w:pPr>
            <w:bookmarkStart w:id="10" w:name="_Toc172542914"/>
            <w:r w:rsidRPr="007E7504">
              <w:t>2.1. POLUGODIŠNJI IZVJEŠTAJ O IZVRŠENJU FINANCIJSKOG PLANA PO PROGRAMSKOJ KLASIFIKACIJI</w:t>
            </w:r>
            <w:bookmarkEnd w:id="10"/>
          </w:p>
        </w:tc>
      </w:tr>
      <w:tr w:rsidR="007E7504" w:rsidRPr="007E7504" w14:paraId="7378F317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1A1C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B8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57BF621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  <w:p w14:paraId="64238FC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  <w:p w14:paraId="434ED92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  <w:p w14:paraId="42EE42B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57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12802F8F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14:paraId="5AAD3A9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14:paraId="42ACC0A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  <w:p w14:paraId="78681A7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1A5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3A7FC36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2B7F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proračunskog korisnika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77D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13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9EB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76A9CEB3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7F08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480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E5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BB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C88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6F391CE2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BAC4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aktivnosti/projekta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8C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0C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9F0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7E7504" w:rsidRPr="007E7504" w14:paraId="28592C4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5FBF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1CB5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rashoda/izdatka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913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844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4C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E7504" w:rsidRPr="007E7504" w14:paraId="1F74214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E3BC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666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C41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D8BE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487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4=3/2</w:t>
            </w:r>
          </w:p>
        </w:tc>
      </w:tr>
      <w:tr w:rsidR="007E7504" w:rsidRPr="007E7504" w14:paraId="70DF279D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594A" w14:textId="77777777" w:rsidR="007E7504" w:rsidRPr="007E7504" w:rsidRDefault="007E7504" w:rsidP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41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EB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68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BC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1A0A58C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FF9D5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3A3E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4204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86F63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7E7504" w:rsidRPr="007E7504" w14:paraId="6B8DEC8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D89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51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A0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2F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F9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C6A03AD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89C6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DJEČJI VRTIĆ I JASLICE DUGA UMAG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4609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AB73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24309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DE37F2" w:rsidRPr="00DE37F2" w14:paraId="37CC06F3" w14:textId="77777777" w:rsidTr="004207F4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A1BDB5D" w14:textId="77777777" w:rsidR="00DE37F2" w:rsidRPr="00DE37F2" w:rsidRDefault="00DE37F2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DE37F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  <w:t>Izvori financiranja na razini proračunskog korisnika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9BB5E9E" w14:textId="77777777" w:rsidR="00DE37F2" w:rsidRPr="00DE37F2" w:rsidRDefault="00DE37F2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429B974" w14:textId="77777777" w:rsidR="00DE37F2" w:rsidRPr="00DE37F2" w:rsidRDefault="00DE37F2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FBC59C1" w14:textId="77777777" w:rsidR="00DE37F2" w:rsidRPr="00DE37F2" w:rsidRDefault="00DE37F2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7E7504" w:rsidRPr="007E7504" w14:paraId="06C780D6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3356D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769A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BCBC3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2.341.700,00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DDC6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973.432,15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4C50E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41,57</w:t>
            </w:r>
          </w:p>
        </w:tc>
      </w:tr>
      <w:tr w:rsidR="007E7504" w:rsidRPr="007E7504" w14:paraId="50120C33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654F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15EBD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061AE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2.234.492,00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42204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905.380,15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DD04E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40,52</w:t>
            </w:r>
          </w:p>
        </w:tc>
      </w:tr>
      <w:tr w:rsidR="007E7504" w:rsidRPr="007E7504" w14:paraId="4F03B12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6AEB2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CBFCD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1.Opći prihodi i primici - fiskalna održivost dječjih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B00E2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107.208,00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1D1CD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68.052,00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8DA1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63,48</w:t>
            </w:r>
          </w:p>
        </w:tc>
      </w:tr>
      <w:tr w:rsidR="007E7504" w:rsidRPr="007E7504" w14:paraId="12D68CA0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AFBDE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4D1C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0CC7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0867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2474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0C553BD0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DD915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CBD4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96E38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A3807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85428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4065A936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4521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2DE05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4.  Prihodi za posebne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038AD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11.961,31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17CB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4B78C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4F14DFEE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94F9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0E241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8AC1C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11.961,31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39813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1F914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7DE17812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F7B7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903B1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7469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36.095,99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881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31.477,62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1CD34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87,21</w:t>
            </w:r>
          </w:p>
        </w:tc>
      </w:tr>
      <w:tr w:rsidR="007E7504" w:rsidRPr="007E7504" w14:paraId="1BCA6FB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C8365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A4FF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ODGOJ DJECE PREDŠKOLSKE DOBI NACIONALNIH MANJI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9DFA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46540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1341A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7E7504" w:rsidRPr="007E7504" w14:paraId="3E32CD8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2CCDB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DBF61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DJECU S POSEBNIM POTREBAMA INTEGRIRANA U REDOV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7B99D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C947F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D9879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57,04</w:t>
            </w:r>
          </w:p>
        </w:tc>
      </w:tr>
      <w:tr w:rsidR="007E7504" w:rsidRPr="007E7504" w14:paraId="23B8BAF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34D3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B6386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PREDŠKOLE ZA DJECU PREDŠKOLSKE DOBI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DD5A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1B320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5B0AC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32,11</w:t>
            </w:r>
          </w:p>
        </w:tc>
      </w:tr>
      <w:tr w:rsidR="007E7504" w:rsidRPr="007E7504" w14:paraId="441BE83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E9BE0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B9E4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KORISNICIMA ZA MJERE ZAPOŠLJAVANJA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5040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8894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96327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378349F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A9252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5.6.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4385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ISTRA U OČIMA DJECE - ISTARSKA 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F156C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9A60C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FF91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115,97</w:t>
            </w:r>
          </w:p>
        </w:tc>
      </w:tr>
      <w:tr w:rsidR="007E7504" w:rsidRPr="007E7504" w14:paraId="5BF69A26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A1A9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5.7.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9B0F1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9E9EF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45AA8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AB981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E7504" w:rsidRPr="007E7504" w14:paraId="57087E62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47DF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E0741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2ABF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1CD8A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FA2E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1BAF56B0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E55E2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58DA6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BE6C5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4E384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D2590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3B7A7CD2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9D674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07B6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B832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441DE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B13F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33661C2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1348D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E8E6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958D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A1E0A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3481D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E7504" w:rsidRPr="007E7504" w14:paraId="5EB53193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51DD9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AF55F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8158F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3EE81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5A13C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41,86%</w:t>
            </w:r>
          </w:p>
        </w:tc>
      </w:tr>
      <w:tr w:rsidR="007E7504" w:rsidRPr="007E7504" w14:paraId="003ABD78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BB96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49EE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Odgojno i administrativno tehničko osoblje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1C34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2.329.031,31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CC10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974.085,43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5DB4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41,82%</w:t>
            </w:r>
          </w:p>
        </w:tc>
      </w:tr>
      <w:tr w:rsidR="007E7504" w:rsidRPr="007E7504" w14:paraId="1004D531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3435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Izvor 1. 1. 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A400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2.315.000,00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777A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973.308,40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722F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42,04%</w:t>
            </w:r>
          </w:p>
        </w:tc>
      </w:tr>
      <w:tr w:rsidR="007E7504" w:rsidRPr="007E7504" w14:paraId="09C156F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3778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 1. Opći prihodi i primici - Proračun Grada Umaga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CDE1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2.207.792,00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0073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905.256,40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1CF7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41,00%</w:t>
            </w:r>
          </w:p>
        </w:tc>
      </w:tr>
      <w:tr w:rsidR="007E7504" w:rsidRPr="007E7504" w14:paraId="29278CD4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47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9C7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24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1.899.900,00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850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801.696,91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2DC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42,20%</w:t>
            </w:r>
          </w:p>
        </w:tc>
      </w:tr>
      <w:tr w:rsidR="007E7504" w:rsidRPr="007E7504" w14:paraId="72A8A68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0F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64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86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ED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645.049,52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F9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E36A87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91F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26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B30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AE9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6A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A5267C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E4A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A5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72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55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57.548,53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20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41978EE8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60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59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FEC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EB7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98.542,43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D97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25CAD0E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65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970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4F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307.892,00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DE4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103.559,49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21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33,64%</w:t>
            </w:r>
          </w:p>
        </w:tc>
      </w:tr>
      <w:tr w:rsidR="007E7504" w:rsidRPr="007E7504" w14:paraId="2D8D775D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AE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64F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D1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077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11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28444F8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AB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C8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05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C9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11.710,16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5FA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D5F9F6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4C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25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0C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46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413,82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EF3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71558AFE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D44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24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EA5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16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9.321,63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DF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56CC4BF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75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0E5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F73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FF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5.671,58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8A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2747175B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CB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3CA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C2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BC5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33.638,81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D7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980E1B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1D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8EB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5D6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A28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1.872,48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07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8674B1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089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96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69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A6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69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31E5A4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59D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A2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F9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2C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3.604,62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543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498189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A2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06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54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34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8.528,56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F4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3528CC5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7E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26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63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1A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12.777,35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DF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0BD578CE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F6C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91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4C3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B10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1.998,57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5B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C92D4F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373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A7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AE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20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2.734,44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BD7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2F25838F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44A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84B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45F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F8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2B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159624D2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B9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229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22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CF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2.653,65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0A7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0B180A6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3D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4CE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A7D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56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A7A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072FDCF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AB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E5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B7C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90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4.176,71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448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46C40324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29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B8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C0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DB9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1.787,16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757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CA1CD1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67E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CB0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72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1D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179,18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E91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7DE10AB2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6814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1.3. 1.Opći prihodi i primici - fiskalna održivost dječjih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9DC3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107.208,00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284B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68.052,00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9828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63,48%</w:t>
            </w:r>
          </w:p>
        </w:tc>
      </w:tr>
      <w:tr w:rsidR="007E7504" w:rsidRPr="007E7504" w14:paraId="65996A2F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B8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DC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874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107.208,00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B8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68.052,00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6F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63,48%</w:t>
            </w:r>
          </w:p>
        </w:tc>
      </w:tr>
      <w:tr w:rsidR="007E7504" w:rsidRPr="007E7504" w14:paraId="5C5338E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6B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56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38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8F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68.052,00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C9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1063D2A2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A95C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 3.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03B3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DBED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E5D7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0EC74441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439C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3.1. 3. Vlastiti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8CE6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3E43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804A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7F5465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40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76D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C7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A3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107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89A7B03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8A94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 4.  Prihodi za posebne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23C8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7.961,31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8716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2D03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3BA3405E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E024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4.1. 4. Prihodi za posebne namjene - vlastiti prihodi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B002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7.961,31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1397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5B87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2B77AC2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F6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CF9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B46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7.961,31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5D6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87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24C7A33B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4663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1B36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C607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777,03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CA9B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115,97%</w:t>
            </w:r>
          </w:p>
        </w:tc>
      </w:tr>
      <w:tr w:rsidR="007E7504" w:rsidRPr="007E7504" w14:paraId="449D8E0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DC86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5.6. 5. POMOĆ ZA PROGRAM ISTRA U OČIMA DJECE - ISTARSKA ŽUPANIJA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EEE1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FCE4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777,03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A4EC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115,97%</w:t>
            </w:r>
          </w:p>
        </w:tc>
      </w:tr>
      <w:tr w:rsidR="007E7504" w:rsidRPr="007E7504" w14:paraId="5C48642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2B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52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4C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88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B5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115,97%</w:t>
            </w:r>
          </w:p>
        </w:tc>
      </w:tr>
      <w:tr w:rsidR="007E7504" w:rsidRPr="007E7504" w14:paraId="3E3BF01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6A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40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6C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820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13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2F4035F8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1C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C0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B8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B2E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3E5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3C7E9EC4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344E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8567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B1F8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54C5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1325BFCF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D941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78D8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E277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D313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0B80347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1DD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9C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F8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3D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7A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7FE1508D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9109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A100056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F6C5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Sportski program predškolskog odgoja - škola plivanja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D2C5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BB9F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F0F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2A7BBBB2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C381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 4.  Prihodi za posebne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0C8C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2A4B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653D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6CB74C8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C6BE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4.1. 4. Prihodi za posebne namjene - vlastiti prihodi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4B81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71A2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3352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1B846EF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56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3E1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29D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C6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0FD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0AE2E6D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1A96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A100058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C028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Rad s djecom pripadnicima nacionalnih manjina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9941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20B4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8222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7E7504" w:rsidRPr="007E7504" w14:paraId="1A3AC0A2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EBA9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A2A8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F0CF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0F38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30,00%</w:t>
            </w:r>
          </w:p>
        </w:tc>
      </w:tr>
      <w:tr w:rsidR="007E7504" w:rsidRPr="007E7504" w14:paraId="17B87717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CCAB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5.1. 5. POMOĆ ZA ODGOJ DJECE PREDŠKOLSKE DOBI NACIONALNIH MANJI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A7DD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72E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31BA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30,00%</w:t>
            </w:r>
          </w:p>
        </w:tc>
      </w:tr>
      <w:tr w:rsidR="007E7504" w:rsidRPr="007E7504" w14:paraId="383D018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614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C4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07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690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FBA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7E7504" w:rsidRPr="007E7504" w14:paraId="0CA49ED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E2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EC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81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9FB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F42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07978473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E5EB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A100059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39C2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Rad s djecom s teškoćama u razvoju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AFEB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B0EF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B15F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25,80%</w:t>
            </w:r>
          </w:p>
        </w:tc>
      </w:tr>
      <w:tr w:rsidR="007E7504" w:rsidRPr="007E7504" w14:paraId="6DF9C82D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0D4B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D5F6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0B91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AAC8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0635EF43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1605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 1. Opći prihodi i primici - Proračun Grada Umaga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96BA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2D5A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B638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C351650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02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91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598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14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6F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3F359D1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5DC5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206C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B346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6E02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57,04%</w:t>
            </w:r>
          </w:p>
        </w:tc>
      </w:tr>
      <w:tr w:rsidR="007E7504" w:rsidRPr="007E7504" w14:paraId="14B06468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9929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5.2. 5. POMOĆ ZA DJECU S POSEBNIM POTREBAMA INTEGRIRANA U REDOV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9D21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DCCB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46FC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57,04%</w:t>
            </w:r>
          </w:p>
        </w:tc>
      </w:tr>
      <w:tr w:rsidR="007E7504" w:rsidRPr="007E7504" w14:paraId="52AF939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81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D05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48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67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6DA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57,04%</w:t>
            </w:r>
          </w:p>
        </w:tc>
      </w:tr>
      <w:tr w:rsidR="007E7504" w:rsidRPr="007E7504" w14:paraId="624EA279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AF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44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B68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01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91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4D7673D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EAD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807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166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16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BED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D1F2C9E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BC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75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74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F2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AF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15637B3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F84A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12A6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Aktivnost: Program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predškole</w:t>
            </w:r>
            <w:proofErr w:type="spellEnd"/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za djecu predškolske dobi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37CB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367A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BFA8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32,11%</w:t>
            </w:r>
          </w:p>
        </w:tc>
      </w:tr>
      <w:tr w:rsidR="007E7504" w:rsidRPr="007E7504" w14:paraId="661060B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3AC2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F99F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1D3F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CCEA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32,11%</w:t>
            </w:r>
          </w:p>
        </w:tc>
      </w:tr>
      <w:tr w:rsidR="007E7504" w:rsidRPr="007E7504" w14:paraId="5DD7237B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B1EF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5.3. 5. POMOĆ ZA PROGRAM PREDŠKOLE ZA DJECU PREDŠKOLSKE DOBI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0362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9A3F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4575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32,11%</w:t>
            </w:r>
          </w:p>
        </w:tc>
      </w:tr>
      <w:tr w:rsidR="007E7504" w:rsidRPr="007E7504" w14:paraId="4970A5BD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0A1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D71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DA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5C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43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32,11%</w:t>
            </w:r>
          </w:p>
        </w:tc>
      </w:tr>
      <w:tr w:rsidR="007E7504" w:rsidRPr="007E7504" w14:paraId="598F4FFC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C0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0BC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091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68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EF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5A6B62F4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C575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A100062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00B9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Stručno osposobljavanje nezaposlenih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A396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A486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801D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12DD9204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0204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3246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755E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6A53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A9BE11D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7652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5.4. 5. POMOĆ KORISNICIMA ZA MJERE ZAPOŠLJAVANJA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0E19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A1AF8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964C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345EB9F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F90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82D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85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DB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D93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DE2A62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80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98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E87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E3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CF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BBB804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D03C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5D7EF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projekt: Opremanje ustanova predškolskog programa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9B6F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D75C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C2EC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0,40%</w:t>
            </w:r>
          </w:p>
        </w:tc>
      </w:tr>
      <w:tr w:rsidR="007E7504" w:rsidRPr="007E7504" w14:paraId="09DE40C4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4100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7FB9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CA7D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02CA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0,52%</w:t>
            </w:r>
          </w:p>
        </w:tc>
      </w:tr>
      <w:tr w:rsidR="007E7504" w:rsidRPr="007E7504" w14:paraId="36864240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74BD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 1. Opći prihodi i primici - Proračun Grada Umaga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61AA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9497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3468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0,52%</w:t>
            </w:r>
          </w:p>
        </w:tc>
      </w:tr>
      <w:tr w:rsidR="007E7504" w:rsidRPr="007E7504" w14:paraId="5A304EBB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5F7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71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FE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BBC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707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0,52%</w:t>
            </w:r>
          </w:p>
        </w:tc>
      </w:tr>
      <w:tr w:rsidR="007E7504" w:rsidRPr="007E7504" w14:paraId="30CDE26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5B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EBB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973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84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7F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6311F20A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3686D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 4.  Prihodi za posebne </w:t>
            </w:r>
            <w:proofErr w:type="spellStart"/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nemjene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A03B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DC02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159E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BF918B5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F59A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4.1. 4. Prihodi za posebne namjene - vlastiti prihodi vrtića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F245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24B8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7D0F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21B9C27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45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CC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E9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FA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8B8E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4313801E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26EA5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 7. PRIHODI OD PRODAJE ILI ZAMJENE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B67AF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5AA2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E2EBA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2F9D7D80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6E3F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7.1. 7. Prihodi od prodaje  nefinancijske imovine i naknade šteta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4C8F0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D4DD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11DB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5C2B8191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BC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D8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4A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2FE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D74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E7504" w:rsidRPr="007E7504" w14:paraId="0B255E9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67D2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B329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projekt: FLAG - "Što se u moru skriva"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03E91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D229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57DBB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E7504" w:rsidRPr="007E7504" w14:paraId="1923CA1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A1FF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93C8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3827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132B9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7E7504" w:rsidRPr="007E7504" w14:paraId="21F042D6" w14:textId="77777777" w:rsidTr="007558FB">
        <w:trPr>
          <w:gridAfter w:val="1"/>
          <w:wAfter w:w="56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C708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5.7. 5. POMOĆI - EU PROGRAMI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5D04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3D01D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3DBB3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7E7504" w:rsidRPr="007E7504" w14:paraId="65CD0F4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D94C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EC02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9C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E4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7D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E7504" w:rsidRPr="007E7504" w14:paraId="6A35A8DA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A78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363E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849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876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7.952,91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EF2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E7504" w:rsidRPr="007E7504" w14:paraId="1F4B7EA5" w14:textId="77777777" w:rsidTr="007558FB">
        <w:trPr>
          <w:gridAfter w:val="1"/>
          <w:wAfter w:w="56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337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DAA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D94" w14:textId="77777777" w:rsidR="007E7504" w:rsidRPr="007E7504" w:rsidRDefault="007E7504" w:rsidP="007E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C0CC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E75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20.083,08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745" w14:textId="77777777" w:rsidR="007E7504" w:rsidRPr="007E7504" w:rsidRDefault="007E7504" w:rsidP="007E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E464BD8" w14:textId="77777777" w:rsidR="002D3310" w:rsidRDefault="002D3310"/>
    <w:p w14:paraId="59D87762" w14:textId="77777777" w:rsidR="002D3310" w:rsidRDefault="002D3310">
      <w:r>
        <w:br w:type="page"/>
      </w:r>
    </w:p>
    <w:p w14:paraId="6068C33D" w14:textId="77777777" w:rsidR="002D3310" w:rsidRPr="00DE0DCB" w:rsidRDefault="002D3310" w:rsidP="00357A3E">
      <w:pPr>
        <w:pStyle w:val="KORIPIOIFPOPIDIO"/>
      </w:pPr>
      <w:bookmarkStart w:id="11" w:name="_Toc172210097"/>
      <w:bookmarkStart w:id="12" w:name="_Toc172542915"/>
      <w:r w:rsidRPr="00DE0DCB">
        <w:lastRenderedPageBreak/>
        <w:t>III. OBRAZLOŽENJE OPĆEG DIJELA IZVJEŠTAJA O IZVRŠENJU FINANCISJKOG PLANA PRORAČUNSKOG KORISNIKA</w:t>
      </w:r>
      <w:bookmarkEnd w:id="11"/>
      <w:bookmarkEnd w:id="12"/>
    </w:p>
    <w:p w14:paraId="2E16F6CB" w14:textId="77777777" w:rsidR="002D3310" w:rsidRDefault="002D3310" w:rsidP="002D3310">
      <w:pPr>
        <w:pStyle w:val="KORPIOIFPOPIDIO"/>
      </w:pPr>
    </w:p>
    <w:p w14:paraId="42069859" w14:textId="77777777" w:rsidR="002D3310" w:rsidRDefault="002D3310" w:rsidP="002D3310">
      <w:pPr>
        <w:pStyle w:val="KORPIOIFPPODNASLOV"/>
      </w:pPr>
      <w:bookmarkStart w:id="13" w:name="_Toc172210098"/>
      <w:bookmarkStart w:id="14" w:name="_Toc172542916"/>
      <w:r>
        <w:t>3.1. OBRZALOŽENJE OSTVARENJA PRIHODA I RASHODA, PRIMITAKA I IZDATAKA</w:t>
      </w:r>
      <w:bookmarkEnd w:id="13"/>
      <w:bookmarkEnd w:id="14"/>
    </w:p>
    <w:p w14:paraId="120F5691" w14:textId="77777777" w:rsidR="002D3310" w:rsidRDefault="002D3310" w:rsidP="002D3310">
      <w:pPr>
        <w:pStyle w:val="KORPIOIFPPODNASLOV"/>
      </w:pPr>
    </w:p>
    <w:p w14:paraId="7178B00C" w14:textId="77777777" w:rsidR="002D3310" w:rsidRDefault="002D3310" w:rsidP="002D3310">
      <w:pPr>
        <w:pStyle w:val="KORPIOIFPPODNASLOV"/>
        <w:rPr>
          <w:sz w:val="24"/>
          <w:szCs w:val="24"/>
        </w:rPr>
      </w:pPr>
    </w:p>
    <w:tbl>
      <w:tblPr>
        <w:tblW w:w="14715" w:type="dxa"/>
        <w:tblInd w:w="-5" w:type="dxa"/>
        <w:tblLook w:val="04A0" w:firstRow="1" w:lastRow="0" w:firstColumn="1" w:lastColumn="0" w:noHBand="0" w:noVBand="1"/>
      </w:tblPr>
      <w:tblGrid>
        <w:gridCol w:w="709"/>
        <w:gridCol w:w="6095"/>
        <w:gridCol w:w="1617"/>
        <w:gridCol w:w="1860"/>
        <w:gridCol w:w="1617"/>
        <w:gridCol w:w="1820"/>
        <w:gridCol w:w="983"/>
        <w:gridCol w:w="14"/>
      </w:tblGrid>
      <w:tr w:rsidR="005F1086" w:rsidRPr="005F1086" w14:paraId="0871FB6C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69F1E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4F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AA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E8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0A7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ED3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1086" w:rsidRPr="005F1086" w14:paraId="20503DE6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1EC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E49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BC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77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07D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C39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1086" w:rsidRPr="005F1086" w14:paraId="3E2666C3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353F5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8B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0543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F8D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9F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D6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5F1086" w:rsidRPr="005F1086" w14:paraId="186E13C0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2D57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F0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304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16A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BDB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FD1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1086" w:rsidRPr="005F1086" w14:paraId="1DEF9690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646C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B8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64B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F817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0B8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577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6=4/3</w:t>
            </w:r>
          </w:p>
        </w:tc>
      </w:tr>
      <w:tr w:rsidR="005F1086" w:rsidRPr="005F1086" w14:paraId="5FD6B4E6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E2DD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PRIHODI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5E0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80D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738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9C9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0B5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42.92%</w:t>
            </w:r>
          </w:p>
        </w:tc>
      </w:tr>
      <w:tr w:rsidR="005F1086" w:rsidRPr="005F1086" w14:paraId="42B61116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337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1E5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AA9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909.161,16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F46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2.433.236,05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E0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1.044.229,74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44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C9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42.92%</w:t>
            </w:r>
          </w:p>
        </w:tc>
      </w:tr>
      <w:tr w:rsidR="005F1086" w:rsidRPr="005F1086" w14:paraId="0B3FF056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47A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434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0B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639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60.432,61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3DC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56.037,21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FE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1778.61%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66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92.73%</w:t>
            </w:r>
          </w:p>
        </w:tc>
      </w:tr>
      <w:tr w:rsidR="005F1086" w:rsidRPr="005F1086" w14:paraId="6B4335F0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69B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B719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C29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82E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D2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584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11D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5F1086" w:rsidRPr="005F1086" w14:paraId="5EADF9A0" w14:textId="77777777" w:rsidTr="005F1086">
        <w:trPr>
          <w:gridAfter w:val="1"/>
          <w:wAfter w:w="1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F11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91CA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B838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9.294,80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AEA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9D1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6.058,77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A94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65.18%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8CA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35.02%</w:t>
            </w:r>
          </w:p>
        </w:tc>
      </w:tr>
      <w:tr w:rsidR="005F1086" w:rsidRPr="005F1086" w14:paraId="49870CB3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4A76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7AD0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779E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E48F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4AC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990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32.94%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58D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7.51%</w:t>
            </w:r>
          </w:p>
        </w:tc>
      </w:tr>
      <w:tr w:rsidR="005F1086" w:rsidRPr="005F1086" w14:paraId="5ADCE5EE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DFF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99DA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E59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895.507,14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11E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2.350.003,44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BFF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981.735,59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E624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109.63%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17C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41.78%</w:t>
            </w:r>
          </w:p>
        </w:tc>
      </w:tr>
      <w:tr w:rsidR="005F1086" w:rsidRPr="005F1086" w14:paraId="3AC58ACB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B07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B723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3A0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8FB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671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E0C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49C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5F1086" w:rsidRPr="005F1086" w14:paraId="5576F54C" w14:textId="77777777" w:rsidTr="005F1086">
        <w:trPr>
          <w:trHeight w:val="408"/>
        </w:trPr>
        <w:tc>
          <w:tcPr>
            <w:tcW w:w="1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5620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F1086" w:rsidRPr="005F1086" w14:paraId="2367CB51" w14:textId="77777777" w:rsidTr="005F1086">
        <w:trPr>
          <w:gridAfter w:val="1"/>
          <w:wAfter w:w="14" w:type="dxa"/>
          <w:trHeight w:val="25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F1F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RASHODI 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249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886.205,50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530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2.400.557,30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DAC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1.004.909,77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21E8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113.39%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AA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41.86%</w:t>
            </w:r>
          </w:p>
        </w:tc>
      </w:tr>
      <w:tr w:rsidR="005F1086" w:rsidRPr="005F1086" w14:paraId="66F69CD1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A52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8F7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1CB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883.608,65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D1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2.369.257,30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40F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1.004.786,02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B57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113.71%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4EC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42.41%</w:t>
            </w:r>
          </w:p>
        </w:tc>
      </w:tr>
      <w:tr w:rsidR="005F1086" w:rsidRPr="005F1086" w14:paraId="1BAFB208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8C7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CE84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EF2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721.135,95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075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1.900.100,00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4A7A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801.696,91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939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111.17%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D7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42.19%</w:t>
            </w:r>
          </w:p>
        </w:tc>
      </w:tr>
      <w:tr w:rsidR="005F1086" w:rsidRPr="005F1086" w14:paraId="0A5E27C3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ACC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5F4C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2A0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162.472,70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9B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441.121,31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CFF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175.053,12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BBA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107.74%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749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39.68%</w:t>
            </w:r>
          </w:p>
        </w:tc>
      </w:tr>
      <w:tr w:rsidR="005F1086" w:rsidRPr="005F1086" w14:paraId="0F5E9CD1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7F4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A9B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CE3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E9D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82E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732C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F7F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100.0%</w:t>
            </w:r>
          </w:p>
        </w:tc>
      </w:tr>
      <w:tr w:rsidR="005F1086" w:rsidRPr="005F1086" w14:paraId="29D025AB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1D0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1C4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7CD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2.596,85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704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298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20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4.77%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CF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0.4%</w:t>
            </w:r>
          </w:p>
        </w:tc>
      </w:tr>
      <w:tr w:rsidR="005F1086" w:rsidRPr="005F1086" w14:paraId="447188BC" w14:textId="77777777" w:rsidTr="005F1086">
        <w:trPr>
          <w:gridAfter w:val="1"/>
          <w:wAfter w:w="1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E39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0706" w14:textId="77777777" w:rsidR="005F1086" w:rsidRPr="005F1086" w:rsidRDefault="005F1086" w:rsidP="005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49D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2.596,85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FEF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6CE" w14:textId="77777777" w:rsidR="005F1086" w:rsidRPr="005F1086" w:rsidRDefault="005F1086" w:rsidP="005F1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4A6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002" w14:textId="77777777" w:rsidR="005F1086" w:rsidRPr="005F1086" w:rsidRDefault="005F1086" w:rsidP="005F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F10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0.4%</w:t>
            </w:r>
          </w:p>
        </w:tc>
      </w:tr>
    </w:tbl>
    <w:p w14:paraId="52975F60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1432BFDE" w14:textId="77777777" w:rsidR="009132FF" w:rsidRPr="009132FF" w:rsidRDefault="009132FF" w:rsidP="009132F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2FF">
        <w:rPr>
          <w:rFonts w:ascii="Times New Roman" w:eastAsia="Calibri" w:hAnsi="Times New Roman" w:cs="Times New Roman"/>
          <w:sz w:val="24"/>
          <w:szCs w:val="24"/>
        </w:rPr>
        <w:t xml:space="preserve">Predškolska ustanova DVJ ''Duga'' Umag svoju djelatnost i programe odgoja, naobrazbe, zaštite, prehrane i socijalne skrbi ostvaruje na području Grada Umaga, u jednom Centralnom i 6 područnih objekta. Svojim programima obuhvaća djecu od navršene prve godine života do polaska u osnovnu školu. Za djecu jasličke i vrtićke dobi DVJ ''Duga'' Umag nudi šestosatni i desetsatni program boravka djece u ustanovi, a u redoviti </w:t>
      </w:r>
      <w:r w:rsidRPr="009132FF">
        <w:rPr>
          <w:rFonts w:ascii="Times New Roman" w:eastAsia="Calibri" w:hAnsi="Times New Roman" w:cs="Times New Roman"/>
          <w:sz w:val="24"/>
          <w:szCs w:val="24"/>
        </w:rPr>
        <w:lastRenderedPageBreak/>
        <w:t>program uključena su i djeca s teškoćama u razvoju, u skraćenom programu. U redovitom programu obuhvaćena su djeca romske nacionalne manjine čiji se boravak u vrtiću sufinancira  od strane Ministarstva znanosti, obrazovanja i sporta.</w:t>
      </w:r>
      <w:r w:rsidRPr="009132FF">
        <w:rPr>
          <w:rFonts w:ascii="Times New Roman" w:eastAsia="Calibri" w:hAnsi="Times New Roman" w:cs="Times New Roman"/>
          <w:bCs/>
          <w:sz w:val="24"/>
          <w:szCs w:val="24"/>
        </w:rPr>
        <w:t xml:space="preserve"> Uz redoviti program DVJ ''Duga'' nudi još 3 diferencirana programa i to: Sportski program, Program ranog učenja hrvatskog i talijanskog jezika i Program pred škole. Osim navedenih programa planira se organizirati škola plivanja, ukoliko to dozvoli epidemiološka situacija.</w:t>
      </w:r>
    </w:p>
    <w:p w14:paraId="79F760E4" w14:textId="77777777" w:rsidR="002D3310" w:rsidRDefault="002D3310" w:rsidP="002D3310">
      <w:pPr>
        <w:pStyle w:val="Normalno"/>
        <w:jc w:val="both"/>
      </w:pPr>
    </w:p>
    <w:p w14:paraId="224D0257" w14:textId="77777777" w:rsidR="002D3310" w:rsidRDefault="002D3310" w:rsidP="002D3310">
      <w:pPr>
        <w:pStyle w:val="Normalno"/>
        <w:jc w:val="both"/>
      </w:pPr>
      <w:r>
        <w:t xml:space="preserve">Prihodi </w:t>
      </w:r>
      <w:r w:rsidR="00ED3C2E">
        <w:t xml:space="preserve">DVJ DUGA </w:t>
      </w:r>
      <w:r>
        <w:t xml:space="preserve"> na 30.06.2024. godine su realizirani u iznosu od </w:t>
      </w:r>
      <w:r w:rsidR="00ED3C2E">
        <w:t>1.044.229,74</w:t>
      </w:r>
      <w:r>
        <w:t xml:space="preserve"> eura ili </w:t>
      </w:r>
      <w:r w:rsidR="00ED3C2E">
        <w:t>14,86</w:t>
      </w:r>
      <w:r>
        <w:t xml:space="preserve">% više od prošlogodišnje realizacije za isto razdoblje ili </w:t>
      </w:r>
      <w:r w:rsidR="00ED3C2E">
        <w:t>42,92</w:t>
      </w:r>
      <w:r>
        <w:t xml:space="preserve">% godišnjeg plana. Najznačajniji su prihodi iz nadležnog proračuna koji iznose </w:t>
      </w:r>
      <w:r w:rsidR="009F11EF">
        <w:t>981.735,59</w:t>
      </w:r>
      <w:r>
        <w:t xml:space="preserve"> eura i veći su u odnosu na prethodnu godinu za </w:t>
      </w:r>
      <w:r w:rsidR="009F11EF">
        <w:t>9,63</w:t>
      </w:r>
      <w:r>
        <w:t>%.</w:t>
      </w:r>
      <w:r w:rsidR="000B78E6">
        <w:t xml:space="preserve"> Prihodi od pomoći iz inozemstva i od subjekata unutar općeg proračuna </w:t>
      </w:r>
      <w:r w:rsidR="00C83ECE">
        <w:t>realizirani su u iznosu od 56.037,21 eura ili za 52.886,60 eura više u odnosu na prethodnu godinu za isto izvještajno razdoblje.</w:t>
      </w:r>
      <w:r w:rsidR="003B1676">
        <w:t xml:space="preserve"> Povećanje prihoda se odnosi uglavnom na tekuću pomoć temeljem prijenosa EU sredstava i pomoć proračunskim korisnicima iz proračuna koji im nije nadležan a vezano za realizaciju projekta FLAG Što se u moru skriva.</w:t>
      </w:r>
    </w:p>
    <w:p w14:paraId="7F5F92A7" w14:textId="77777777" w:rsidR="002D3310" w:rsidRDefault="002D3310" w:rsidP="002D3310">
      <w:pPr>
        <w:pStyle w:val="Normalno"/>
        <w:jc w:val="both"/>
      </w:pPr>
    </w:p>
    <w:p w14:paraId="108A02B6" w14:textId="77777777" w:rsidR="002D3310" w:rsidRDefault="002D3310" w:rsidP="002D3310">
      <w:pPr>
        <w:pStyle w:val="Normalno"/>
        <w:jc w:val="both"/>
        <w:rPr>
          <w:rFonts w:eastAsia="Times New Roman"/>
          <w:bCs/>
          <w:lang w:eastAsia="hr-HR"/>
        </w:rPr>
      </w:pPr>
      <w:r>
        <w:rPr>
          <w:rFonts w:eastAsia="Times New Roman"/>
          <w:bCs/>
          <w:lang w:eastAsia="hr-HR"/>
        </w:rPr>
        <w:t xml:space="preserve">Rashodi za promatrano razdoblje realizirani su u iznosu od </w:t>
      </w:r>
      <w:r w:rsidR="00252DEE">
        <w:rPr>
          <w:rFonts w:eastAsia="Times New Roman"/>
          <w:bCs/>
          <w:lang w:eastAsia="hr-HR"/>
        </w:rPr>
        <w:t>1.004.909,77</w:t>
      </w:r>
      <w:r>
        <w:rPr>
          <w:rFonts w:eastAsia="Times New Roman"/>
          <w:bCs/>
          <w:lang w:eastAsia="hr-HR"/>
        </w:rPr>
        <w:t xml:space="preserve"> eura i veći su za </w:t>
      </w:r>
      <w:r w:rsidR="00252DEE">
        <w:rPr>
          <w:rFonts w:eastAsia="Times New Roman"/>
          <w:bCs/>
          <w:lang w:eastAsia="hr-HR"/>
        </w:rPr>
        <w:t>13,39</w:t>
      </w:r>
      <w:r>
        <w:rPr>
          <w:rFonts w:eastAsia="Times New Roman"/>
          <w:bCs/>
          <w:lang w:eastAsia="hr-HR"/>
        </w:rPr>
        <w:t xml:space="preserve">% u odnosu na prethodnu godinu. Najznačajniji su </w:t>
      </w:r>
      <w:r w:rsidR="0040092E">
        <w:rPr>
          <w:rFonts w:eastAsia="Times New Roman"/>
          <w:bCs/>
          <w:lang w:eastAsia="hr-HR"/>
        </w:rPr>
        <w:t>rashodi za zaposlene koji iznose 801.696,91 eura ili 11% više od prošlogodišnje realizacije. Materijalni rashodi su realizirani u iznosu od 175.053,12 eura ili 7,74% više od prošlogodišnje realizacije.</w:t>
      </w:r>
      <w:r w:rsidR="00540C7F">
        <w:rPr>
          <w:rFonts w:eastAsia="Times New Roman"/>
          <w:bCs/>
          <w:lang w:eastAsia="hr-HR"/>
        </w:rPr>
        <w:t xml:space="preserve"> U nastavku je prikazana realizacija rashoda po programima/projektima/aktivnostima:</w:t>
      </w:r>
    </w:p>
    <w:tbl>
      <w:tblPr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600"/>
      </w:tblGrid>
      <w:tr w:rsidR="00540C7F" w:rsidRPr="00540C7F" w14:paraId="4F10656A" w14:textId="77777777" w:rsidTr="00540C7F">
        <w:trPr>
          <w:trHeight w:val="255"/>
        </w:trPr>
        <w:tc>
          <w:tcPr>
            <w:tcW w:w="9351" w:type="dxa"/>
            <w:shd w:val="clear" w:color="000000" w:fill="9999FF"/>
            <w:noWrap/>
            <w:vAlign w:val="bottom"/>
            <w:hideMark/>
          </w:tcPr>
          <w:p w14:paraId="1996C547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021 PREDŠKOLSKI ODGOJ</w:t>
            </w:r>
          </w:p>
        </w:tc>
        <w:tc>
          <w:tcPr>
            <w:tcW w:w="1600" w:type="dxa"/>
            <w:shd w:val="clear" w:color="000000" w:fill="9999FF"/>
            <w:noWrap/>
            <w:vAlign w:val="bottom"/>
            <w:hideMark/>
          </w:tcPr>
          <w:p w14:paraId="481B015F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1.004.909,77</w:t>
            </w:r>
          </w:p>
        </w:tc>
      </w:tr>
      <w:tr w:rsidR="00540C7F" w:rsidRPr="00540C7F" w14:paraId="215986A5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430F6D6C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100055 Odgojno i administrativno tehničko osoblje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41E5A0E0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974.085,43</w:t>
            </w:r>
          </w:p>
        </w:tc>
      </w:tr>
      <w:tr w:rsidR="00540C7F" w:rsidRPr="00540C7F" w14:paraId="7AD5CF4E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028F368C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100056 Sportski program predškolskog odgoja - škola plivanja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4B2C3ABA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540C7F" w:rsidRPr="00540C7F" w14:paraId="40C36393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777EDD17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100058 Rad s djecom pripadnicima nacionalnih manjina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58F4C200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561,00</w:t>
            </w:r>
          </w:p>
        </w:tc>
      </w:tr>
      <w:tr w:rsidR="00540C7F" w:rsidRPr="00540C7F" w14:paraId="164CA162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22CFD59F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100059 Rad s djecom s teškoćama u razvoju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1A42F8B9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1.272,00</w:t>
            </w:r>
          </w:p>
        </w:tc>
      </w:tr>
      <w:tr w:rsidR="00540C7F" w:rsidRPr="00540C7F" w14:paraId="0CBD88AE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14D7EDB8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Aktivnost 100060 Program </w:t>
            </w:r>
            <w:proofErr w:type="spellStart"/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predškole</w:t>
            </w:r>
            <w:proofErr w:type="spellEnd"/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djecu predškolske dobi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3AC75967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540C7F" w:rsidRPr="00540C7F" w14:paraId="0C10A87F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5E3140E5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Aktivnost 100061 Program </w:t>
            </w:r>
            <w:proofErr w:type="spellStart"/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predškole</w:t>
            </w:r>
            <w:proofErr w:type="spellEnd"/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djecu predškolske dobi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2293682F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831,60</w:t>
            </w:r>
          </w:p>
        </w:tc>
      </w:tr>
      <w:tr w:rsidR="00540C7F" w:rsidRPr="00540C7F" w14:paraId="53DEF05B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761CC64F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Aktivnost 100062 Stručno osposobljavanje nezaposlenih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48F0AB0D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540C7F" w:rsidRPr="00540C7F" w14:paraId="5C546263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2AB7BCB6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Kapitalni projekt 100001 Opremanje ustanova predškolskog programa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65CF49F0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123,75</w:t>
            </w:r>
          </w:p>
        </w:tc>
      </w:tr>
      <w:tr w:rsidR="00540C7F" w:rsidRPr="00540C7F" w14:paraId="62FD1331" w14:textId="77777777" w:rsidTr="00540C7F">
        <w:trPr>
          <w:trHeight w:val="255"/>
        </w:trPr>
        <w:tc>
          <w:tcPr>
            <w:tcW w:w="9351" w:type="dxa"/>
            <w:shd w:val="clear" w:color="000000" w:fill="FFFFFF"/>
            <w:noWrap/>
            <w:vAlign w:val="bottom"/>
            <w:hideMark/>
          </w:tcPr>
          <w:p w14:paraId="2C4F66E1" w14:textId="77777777" w:rsidR="00540C7F" w:rsidRPr="00540C7F" w:rsidRDefault="00540C7F" w:rsidP="0054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Tekući projekt 100001 FLAG - "Što se u moru skriva"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14:paraId="7D2A8353" w14:textId="77777777" w:rsidR="00540C7F" w:rsidRPr="00540C7F" w:rsidRDefault="00540C7F" w:rsidP="0054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40C7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28.035,99</w:t>
            </w:r>
          </w:p>
        </w:tc>
      </w:tr>
    </w:tbl>
    <w:p w14:paraId="21D62B60" w14:textId="77777777" w:rsidR="00540C7F" w:rsidRDefault="00540C7F" w:rsidP="002D3310">
      <w:pPr>
        <w:pStyle w:val="Normalno"/>
        <w:jc w:val="both"/>
        <w:rPr>
          <w:rFonts w:eastAsia="Times New Roman"/>
          <w:bCs/>
          <w:lang w:eastAsia="hr-HR"/>
        </w:rPr>
      </w:pPr>
    </w:p>
    <w:p w14:paraId="304ABCEB" w14:textId="77777777" w:rsidR="00AE59FA" w:rsidRDefault="00AE59F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br w:type="page"/>
      </w:r>
    </w:p>
    <w:p w14:paraId="3E3E624E" w14:textId="77777777" w:rsidR="002D3310" w:rsidRDefault="002D3310" w:rsidP="002D331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7A4E297E" w14:textId="77777777" w:rsidR="002D3310" w:rsidRDefault="002D3310" w:rsidP="002D3310">
      <w:pPr>
        <w:pStyle w:val="KORPIOIFPPODNASLOV"/>
      </w:pPr>
    </w:p>
    <w:p w14:paraId="239ABAD7" w14:textId="77777777" w:rsidR="002D3310" w:rsidRDefault="002D3310" w:rsidP="002D3310">
      <w:pPr>
        <w:pStyle w:val="KORPIOIFPPODNASLOV"/>
      </w:pPr>
    </w:p>
    <w:p w14:paraId="01FE8B86" w14:textId="77777777" w:rsidR="002D3310" w:rsidRDefault="002D3310" w:rsidP="002D3310">
      <w:pPr>
        <w:pStyle w:val="KORPIOIFPPODNASLOV"/>
      </w:pPr>
    </w:p>
    <w:p w14:paraId="1D3B36C0" w14:textId="77777777" w:rsidR="002D3310" w:rsidRDefault="002D3310" w:rsidP="002D3310">
      <w:pPr>
        <w:pStyle w:val="KORPIOIFPPODNASLOV"/>
      </w:pPr>
      <w:bookmarkStart w:id="15" w:name="_Toc172210099"/>
      <w:bookmarkStart w:id="16" w:name="_Toc172542917"/>
      <w:r>
        <w:t>3.2. OBRAZLOŽENJE PRENESENOG MANJKA/VIŠKA IZ PRETHODNE GODINE</w:t>
      </w:r>
      <w:bookmarkEnd w:id="15"/>
      <w:bookmarkEnd w:id="16"/>
    </w:p>
    <w:p w14:paraId="03B01788" w14:textId="77777777" w:rsidR="002D3310" w:rsidRDefault="002D3310" w:rsidP="002D3310">
      <w:pPr>
        <w:pStyle w:val="KORPIOIFPPODNASLOV"/>
      </w:pPr>
    </w:p>
    <w:tbl>
      <w:tblPr>
        <w:tblW w:w="14981" w:type="dxa"/>
        <w:tblLook w:val="04A0" w:firstRow="1" w:lastRow="0" w:firstColumn="1" w:lastColumn="0" w:noHBand="0" w:noVBand="1"/>
      </w:tblPr>
      <w:tblGrid>
        <w:gridCol w:w="7950"/>
        <w:gridCol w:w="1619"/>
        <w:gridCol w:w="1645"/>
        <w:gridCol w:w="1619"/>
        <w:gridCol w:w="1122"/>
        <w:gridCol w:w="1026"/>
      </w:tblGrid>
      <w:tr w:rsidR="00103493" w:rsidRPr="00103493" w14:paraId="2FBBEF76" w14:textId="77777777" w:rsidTr="00103493">
        <w:trPr>
          <w:trHeight w:val="20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43B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B45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14:paraId="23333CFB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  <w:p w14:paraId="7FB726D9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  <w:p w14:paraId="305A3F7B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3D9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E38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14:paraId="34F9F1A3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14:paraId="73B7C524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  <w:p w14:paraId="6C12E87E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1B3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779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03493" w:rsidRPr="00103493" w14:paraId="72415F82" w14:textId="77777777" w:rsidTr="00103493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5AD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E674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322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286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A9FD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F114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03493" w:rsidRPr="00103493" w14:paraId="5B4914DB" w14:textId="77777777" w:rsidTr="00103493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53F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804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B09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9FC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77E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011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103493" w:rsidRPr="00103493" w14:paraId="6AA5D857" w14:textId="77777777" w:rsidTr="00103493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F6BE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10D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B3E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C77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D22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B44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03493" w:rsidRPr="00103493" w14:paraId="25D2FEF3" w14:textId="77777777" w:rsidTr="00103493">
        <w:trPr>
          <w:trHeight w:val="2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D3C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BC3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026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026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A13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48D" w14:textId="77777777" w:rsidR="00103493" w:rsidRPr="00103493" w:rsidRDefault="00103493" w:rsidP="0010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6=4/3</w:t>
            </w:r>
          </w:p>
        </w:tc>
      </w:tr>
      <w:tr w:rsidR="00103493" w:rsidRPr="00103493" w14:paraId="4813AD92" w14:textId="77777777" w:rsidTr="00103493">
        <w:trPr>
          <w:trHeight w:val="255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6F25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121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3BCA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9531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65A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475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493" w:rsidRPr="00103493" w14:paraId="77EC10C9" w14:textId="77777777" w:rsidTr="00103493">
        <w:trPr>
          <w:trHeight w:val="255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6978D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 Donos manjka iz prethodne godine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0CA13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-19.261,82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50A2E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440EF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BC979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169,66%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CE6B8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03493" w:rsidRPr="00103493" w14:paraId="289E460F" w14:textId="77777777" w:rsidTr="00103493">
        <w:trPr>
          <w:trHeight w:val="22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D719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9919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4B5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851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69E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845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493" w:rsidRPr="00103493" w14:paraId="24935B30" w14:textId="77777777" w:rsidTr="00103493">
        <w:trPr>
          <w:trHeight w:val="255"/>
        </w:trPr>
        <w:tc>
          <w:tcPr>
            <w:tcW w:w="14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F282DE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VIŠAK/MANJAK PRIHODA + RAZLIKA PRIMITAKA I IZDATAKA + DONOS MANJKA IZ</w:t>
            </w:r>
            <w:r w:rsidRPr="0010349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03493" w:rsidRPr="00103493" w14:paraId="124FBDEF" w14:textId="77777777" w:rsidTr="00103493">
        <w:trPr>
          <w:trHeight w:val="255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E006D" w14:textId="77777777" w:rsidR="00103493" w:rsidRPr="00103493" w:rsidRDefault="00103493" w:rsidP="0010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PRETHODNIH GODINA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33415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3.693,84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1E557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82108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6.641,22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8156E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179,79%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B21E2" w14:textId="77777777" w:rsidR="00103493" w:rsidRPr="00103493" w:rsidRDefault="00103493" w:rsidP="0010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03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183643B5" w14:textId="77777777" w:rsidR="002D3310" w:rsidRDefault="002D3310" w:rsidP="002D331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74D02DF9" w14:textId="77777777" w:rsidR="002D3310" w:rsidRDefault="002D3310" w:rsidP="002D3310">
      <w:pPr>
        <w:pStyle w:val="Normalno"/>
        <w:rPr>
          <w:bCs/>
        </w:rPr>
      </w:pPr>
      <w:r>
        <w:t xml:space="preserve">Preneseni </w:t>
      </w:r>
      <w:r w:rsidR="00294F3D">
        <w:t>manjak</w:t>
      </w:r>
      <w:r>
        <w:t xml:space="preserve"> iz prethodne 2023. godine kod </w:t>
      </w:r>
      <w:r w:rsidR="00AE59FA">
        <w:t xml:space="preserve">DVJ Duga </w:t>
      </w:r>
      <w:r>
        <w:t xml:space="preserve"> iznosi </w:t>
      </w:r>
      <w:r w:rsidR="00A85367">
        <w:t>-32.678,75</w:t>
      </w:r>
      <w:r>
        <w:t xml:space="preserve"> eura. U toku prvih šest mjeseci 2024. godine razlika prihoda i rashoda iznosi </w:t>
      </w:r>
      <w:r w:rsidR="00A85367">
        <w:rPr>
          <w:rFonts w:eastAsia="Times New Roman"/>
          <w:bCs/>
          <w:lang w:eastAsia="hr-HR"/>
        </w:rPr>
        <w:t>39.319,97</w:t>
      </w:r>
      <w:r>
        <w:rPr>
          <w:bCs/>
        </w:rPr>
        <w:t xml:space="preserve"> eura, tako da ukupni višak  na 30.06.2024. iznosi </w:t>
      </w:r>
      <w:r w:rsidR="00A85367">
        <w:rPr>
          <w:bCs/>
        </w:rPr>
        <w:t>6.641,22</w:t>
      </w:r>
      <w:r>
        <w:rPr>
          <w:bCs/>
        </w:rPr>
        <w:t xml:space="preserve"> eura.</w:t>
      </w:r>
    </w:p>
    <w:p w14:paraId="7180A4A3" w14:textId="77777777" w:rsidR="002D3310" w:rsidRDefault="002D3310" w:rsidP="002D3310">
      <w:pPr>
        <w:pStyle w:val="KORPIOIFPPODNASLOV"/>
        <w:jc w:val="both"/>
        <w:rPr>
          <w:b w:val="0"/>
        </w:rPr>
      </w:pPr>
    </w:p>
    <w:p w14:paraId="6F38F2BB" w14:textId="77777777" w:rsidR="002D3310" w:rsidRDefault="002D3310" w:rsidP="002D3310">
      <w:pPr>
        <w:pStyle w:val="KORPIOIFPPODNASLOV"/>
      </w:pPr>
    </w:p>
    <w:p w14:paraId="76C4D0F6" w14:textId="77777777" w:rsidR="002D3310" w:rsidRDefault="002D3310" w:rsidP="002D3310">
      <w:pPr>
        <w:pStyle w:val="KORPIOIFPPODNASLOV"/>
      </w:pPr>
    </w:p>
    <w:p w14:paraId="77917642" w14:textId="77777777" w:rsidR="002D3310" w:rsidRDefault="002D3310" w:rsidP="002D3310">
      <w:pPr>
        <w:pStyle w:val="KORPIOIFPPODNASLOV"/>
      </w:pPr>
    </w:p>
    <w:p w14:paraId="2272BCC9" w14:textId="77777777" w:rsidR="002D3310" w:rsidRDefault="002D3310" w:rsidP="002D3310">
      <w:pPr>
        <w:pStyle w:val="KORPIOIFPPODNASLOV"/>
      </w:pPr>
    </w:p>
    <w:p w14:paraId="26C139C5" w14:textId="77777777" w:rsidR="002D3310" w:rsidRDefault="002D3310" w:rsidP="002D3310">
      <w:pPr>
        <w:pStyle w:val="KORPIOIFPPODNASLOV"/>
      </w:pPr>
    </w:p>
    <w:p w14:paraId="5DD210BC" w14:textId="77777777" w:rsidR="002D3310" w:rsidRDefault="002D3310" w:rsidP="00790EC9">
      <w:pPr>
        <w:pStyle w:val="KORIPIOIFPOPIDIO"/>
      </w:pPr>
      <w:bookmarkStart w:id="17" w:name="_Toc172210100"/>
      <w:bookmarkStart w:id="18" w:name="_Toc172542918"/>
      <w:r>
        <w:t>IV. POSEBNI IZVJEŠTAJI</w:t>
      </w:r>
      <w:bookmarkEnd w:id="17"/>
      <w:bookmarkEnd w:id="18"/>
    </w:p>
    <w:p w14:paraId="5ED8D1CA" w14:textId="77777777" w:rsidR="002D3310" w:rsidRDefault="002D3310" w:rsidP="002D3310">
      <w:pPr>
        <w:pStyle w:val="KORPIOIFPOPIDIO"/>
      </w:pPr>
    </w:p>
    <w:p w14:paraId="3EF515E3" w14:textId="77777777" w:rsidR="002D3310" w:rsidRDefault="002D3310" w:rsidP="002D3310">
      <w:pPr>
        <w:pStyle w:val="KORPIOIFPPODNASLOV"/>
      </w:pPr>
      <w:bookmarkStart w:id="19" w:name="_Toc172210101"/>
      <w:bookmarkStart w:id="20" w:name="_Toc172542919"/>
      <w:r>
        <w:t>4.1. IZVJEŠTAJ O ZADUŽIVANJU NA DOMAĆEM I STRANOM TRŽIŠTU NOVCA I KAPITALA</w:t>
      </w:r>
      <w:bookmarkEnd w:id="19"/>
      <w:bookmarkEnd w:id="20"/>
    </w:p>
    <w:p w14:paraId="5B5587B2" w14:textId="77777777" w:rsidR="002D3310" w:rsidRDefault="002D3310" w:rsidP="002D3310">
      <w:pPr>
        <w:pStyle w:val="KORPIOIFPPODNASLOV"/>
      </w:pPr>
    </w:p>
    <w:p w14:paraId="7B439685" w14:textId="77777777" w:rsidR="002D3310" w:rsidRDefault="00693349" w:rsidP="002D3310">
      <w:pPr>
        <w:pStyle w:val="Normalno"/>
      </w:pPr>
      <w:r>
        <w:t>DVJ Duga</w:t>
      </w:r>
      <w:r w:rsidR="002D3310">
        <w:t xml:space="preserve"> nije se </w:t>
      </w:r>
      <w:r>
        <w:t>zaduživalo</w:t>
      </w:r>
      <w:r w:rsidR="002D3310">
        <w:t xml:space="preserve"> na domaćem i stranom tržištu novca i kapitala.</w:t>
      </w:r>
    </w:p>
    <w:p w14:paraId="6AF26ADE" w14:textId="77777777" w:rsidR="002D3310" w:rsidRDefault="002D3310" w:rsidP="002D3310">
      <w:pPr>
        <w:pStyle w:val="Normalno"/>
      </w:pPr>
    </w:p>
    <w:p w14:paraId="70FABEE8" w14:textId="77777777" w:rsidR="00E746E0" w:rsidRDefault="00E746E0" w:rsidP="00E746E0">
      <w:pPr>
        <w:pStyle w:val="KORPIOIFPPODNASLOV"/>
        <w:rPr>
          <w:rFonts w:eastAsia="Calibri"/>
        </w:rPr>
      </w:pPr>
      <w:bookmarkStart w:id="21" w:name="_Toc172542773"/>
      <w:bookmarkStart w:id="22" w:name="_Toc172542664"/>
      <w:bookmarkStart w:id="23" w:name="_Toc172542920"/>
      <w:r>
        <w:rPr>
          <w:rFonts w:eastAsia="Calibri"/>
        </w:rPr>
        <w:t>4.2. IZVJEŠTAJ O DANIM JAMSTVIMA I PLAĆANJIMA PO PROTESTIRANIM JAMSTVIMA</w:t>
      </w:r>
      <w:bookmarkEnd w:id="21"/>
      <w:bookmarkEnd w:id="22"/>
      <w:bookmarkEnd w:id="23"/>
    </w:p>
    <w:p w14:paraId="5E7AB8A6" w14:textId="77777777" w:rsidR="00E746E0" w:rsidRDefault="00E746E0" w:rsidP="00E746E0">
      <w:pPr>
        <w:pStyle w:val="KORPIOIFPPODNASLOV"/>
        <w:rPr>
          <w:rFonts w:eastAsia="Calibri"/>
        </w:rPr>
      </w:pPr>
    </w:p>
    <w:p w14:paraId="250AA793" w14:textId="77777777" w:rsidR="00E746E0" w:rsidRDefault="00E746E0" w:rsidP="00E746E0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DVJ Duga </w:t>
      </w:r>
      <w:r>
        <w:rPr>
          <w:rFonts w:ascii="Times New Roman" w:eastAsia="Calibri" w:hAnsi="Times New Roman" w:cs="Times New Roman"/>
          <w:sz w:val="24"/>
          <w:szCs w:val="24"/>
        </w:rPr>
        <w:t>u izvještajnom razdoblju nema danih jamstava niti plaćanja po protestiranim jamstvima.</w:t>
      </w:r>
    </w:p>
    <w:p w14:paraId="24CB8221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2E4BE9A8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314F9851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55931D70" w14:textId="77777777" w:rsidR="002D3310" w:rsidRDefault="002D3310" w:rsidP="00790EC9">
      <w:pPr>
        <w:pStyle w:val="KORIPIOIFPOPIDIO"/>
      </w:pPr>
      <w:bookmarkStart w:id="24" w:name="_Toc172210102"/>
      <w:bookmarkStart w:id="25" w:name="_Toc172542921"/>
      <w:r>
        <w:t>V. ZAVRŠNE ODREDBE</w:t>
      </w:r>
      <w:bookmarkEnd w:id="24"/>
      <w:bookmarkEnd w:id="25"/>
    </w:p>
    <w:p w14:paraId="07DD2C81" w14:textId="77777777" w:rsidR="002D3310" w:rsidRPr="00DA5737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4B010A09" w14:textId="77777777" w:rsidR="00360AB2" w:rsidRPr="00360AB2" w:rsidRDefault="00360AB2" w:rsidP="00BB30BC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Polugodišnji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izvršenju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Financijskog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plana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Dječjeg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vrtića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jaslica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“</w:t>
      </w:r>
      <w:proofErr w:type="gram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Duga” 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Umag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za 202</w:t>
      </w:r>
      <w:r w:rsidR="00B433E0" w:rsidRPr="00DA5737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godinu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objavit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će</w:t>
      </w:r>
      <w:proofErr w:type="spellEnd"/>
      <w:proofErr w:type="gram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službenim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stranicama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ustanove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stupa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snagu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osmog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dana od dana </w:t>
      </w:r>
      <w:proofErr w:type="spellStart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>objave</w:t>
      </w:r>
      <w:proofErr w:type="spellEnd"/>
      <w:r w:rsidRPr="00360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01EAC574" w14:textId="77777777" w:rsidR="002D3310" w:rsidRPr="00DA5737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26A59FE0" w14:textId="590BFBA7" w:rsidR="002D3310" w:rsidRPr="004F3E62" w:rsidRDefault="002D3310" w:rsidP="002D3310">
      <w:pPr>
        <w:pStyle w:val="Normalno"/>
      </w:pPr>
      <w:r w:rsidRPr="004F3E62">
        <w:t xml:space="preserve">KLASA: </w:t>
      </w:r>
      <w:r w:rsidR="00BB30BC" w:rsidRPr="00BB30BC">
        <w:t>400-04/24-01/03</w:t>
      </w:r>
    </w:p>
    <w:p w14:paraId="3AF318B6" w14:textId="3EB8DC31" w:rsidR="002D3310" w:rsidRPr="004F3E62" w:rsidRDefault="002D3310" w:rsidP="002D3310">
      <w:pPr>
        <w:pStyle w:val="Normalno"/>
      </w:pPr>
      <w:r w:rsidRPr="004F3E62">
        <w:t>URBROJ:</w:t>
      </w:r>
      <w:r w:rsidR="00BB30BC">
        <w:t xml:space="preserve"> 2105-5-12-2</w:t>
      </w:r>
    </w:p>
    <w:p w14:paraId="48C13C89" w14:textId="0856A7F1" w:rsidR="00BB30BC" w:rsidRDefault="002D3310" w:rsidP="002D3310">
      <w:pPr>
        <w:pStyle w:val="Normalno"/>
      </w:pPr>
      <w:r w:rsidRPr="004F3E62">
        <w:t xml:space="preserve">U Umagu, </w:t>
      </w:r>
      <w:r w:rsidR="00BB30BC">
        <w:t>30. srpnja 2024.</w:t>
      </w:r>
    </w:p>
    <w:p w14:paraId="4C0D7EC2" w14:textId="77777777" w:rsidR="00DF4E7B" w:rsidRDefault="00BB30BC" w:rsidP="00DF4E7B">
      <w:pPr>
        <w:pStyle w:val="Normalno"/>
      </w:pPr>
      <w:r>
        <w:tab/>
      </w:r>
      <w:r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2D3310" w:rsidRPr="004F3E62">
        <w:tab/>
      </w:r>
      <w:r w:rsidR="00DF4E7B">
        <w:t>UPRAVNO VIJEĆE</w:t>
      </w:r>
    </w:p>
    <w:p w14:paraId="4F28140B" w14:textId="77777777" w:rsidR="00DF4E7B" w:rsidRDefault="00DF4E7B" w:rsidP="00DF4E7B">
      <w:pPr>
        <w:pStyle w:val="Normaln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30402CEA" w14:textId="736E6A1C" w:rsidR="002D3310" w:rsidRPr="00DA5737" w:rsidRDefault="00DF4E7B" w:rsidP="00DF4E7B">
      <w:pPr>
        <w:pStyle w:val="Normaln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 Zagorec</w:t>
      </w:r>
      <w:r w:rsidR="00DA5737" w:rsidRPr="00DA5737">
        <w:rPr>
          <w:rFonts w:eastAsia="Times New Roman"/>
          <w:lang w:val="en-GB"/>
        </w:rPr>
        <w:t xml:space="preserve"> </w:t>
      </w:r>
    </w:p>
    <w:p w14:paraId="2907E5F3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</w:p>
    <w:p w14:paraId="2F0D660F" w14:textId="77777777" w:rsidR="002D3310" w:rsidRDefault="002D3310" w:rsidP="002D3310">
      <w:pPr>
        <w:pStyle w:val="KORPIOIFPPODNASL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30110B91" w14:textId="77777777" w:rsidR="00954F45" w:rsidRDefault="00954F45"/>
    <w:sectPr w:rsidR="00954F45" w:rsidSect="002F79B7">
      <w:footerReference w:type="default" r:id="rId8"/>
      <w:pgSz w:w="16838" w:h="11906" w:orient="landscape"/>
      <w:pgMar w:top="1134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5D25" w14:textId="77777777" w:rsidR="00A67929" w:rsidRDefault="00A67929" w:rsidP="002F79B7">
      <w:pPr>
        <w:spacing w:after="0" w:line="240" w:lineRule="auto"/>
      </w:pPr>
      <w:r>
        <w:separator/>
      </w:r>
    </w:p>
  </w:endnote>
  <w:endnote w:type="continuationSeparator" w:id="0">
    <w:p w14:paraId="76917635" w14:textId="77777777" w:rsidR="00A67929" w:rsidRDefault="00A67929" w:rsidP="002F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7983"/>
      <w:docPartObj>
        <w:docPartGallery w:val="Page Numbers (Bottom of Page)"/>
        <w:docPartUnique/>
      </w:docPartObj>
    </w:sdtPr>
    <w:sdtContent>
      <w:p w14:paraId="2766A65E" w14:textId="77777777" w:rsidR="004207F4" w:rsidRDefault="004207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931ED" w14:textId="77777777" w:rsidR="004207F4" w:rsidRDefault="0042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1453" w14:textId="77777777" w:rsidR="00A67929" w:rsidRDefault="00A67929" w:rsidP="002F79B7">
      <w:pPr>
        <w:spacing w:after="0" w:line="240" w:lineRule="auto"/>
      </w:pPr>
      <w:r>
        <w:separator/>
      </w:r>
    </w:p>
  </w:footnote>
  <w:footnote w:type="continuationSeparator" w:id="0">
    <w:p w14:paraId="0891711F" w14:textId="77777777" w:rsidR="00A67929" w:rsidRDefault="00A67929" w:rsidP="002F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7"/>
    <w:rsid w:val="00034748"/>
    <w:rsid w:val="000B745A"/>
    <w:rsid w:val="000B78E6"/>
    <w:rsid w:val="000F68FA"/>
    <w:rsid w:val="00103493"/>
    <w:rsid w:val="001304EE"/>
    <w:rsid w:val="001650BE"/>
    <w:rsid w:val="001D1735"/>
    <w:rsid w:val="00252DEE"/>
    <w:rsid w:val="00294F3D"/>
    <w:rsid w:val="002D3310"/>
    <w:rsid w:val="002F79B7"/>
    <w:rsid w:val="003333DB"/>
    <w:rsid w:val="00357A3E"/>
    <w:rsid w:val="00360AB2"/>
    <w:rsid w:val="003B1676"/>
    <w:rsid w:val="0040092E"/>
    <w:rsid w:val="004207F4"/>
    <w:rsid w:val="004B4B2B"/>
    <w:rsid w:val="004F3E62"/>
    <w:rsid w:val="005231B4"/>
    <w:rsid w:val="00540C7F"/>
    <w:rsid w:val="005579AD"/>
    <w:rsid w:val="005C64C7"/>
    <w:rsid w:val="005F1086"/>
    <w:rsid w:val="00632B8A"/>
    <w:rsid w:val="00693349"/>
    <w:rsid w:val="006E3DB2"/>
    <w:rsid w:val="006F778A"/>
    <w:rsid w:val="007028BA"/>
    <w:rsid w:val="007348BB"/>
    <w:rsid w:val="007558FB"/>
    <w:rsid w:val="00784F52"/>
    <w:rsid w:val="00790EC9"/>
    <w:rsid w:val="007E7504"/>
    <w:rsid w:val="00816142"/>
    <w:rsid w:val="00820FA0"/>
    <w:rsid w:val="009132FF"/>
    <w:rsid w:val="0095294E"/>
    <w:rsid w:val="00954F45"/>
    <w:rsid w:val="009977F2"/>
    <w:rsid w:val="009A4F41"/>
    <w:rsid w:val="009E0FE3"/>
    <w:rsid w:val="009F11EF"/>
    <w:rsid w:val="009F1C8E"/>
    <w:rsid w:val="00A26A16"/>
    <w:rsid w:val="00A67929"/>
    <w:rsid w:val="00A85367"/>
    <w:rsid w:val="00AC5B0B"/>
    <w:rsid w:val="00AE59FA"/>
    <w:rsid w:val="00B433E0"/>
    <w:rsid w:val="00B924D5"/>
    <w:rsid w:val="00BB30BC"/>
    <w:rsid w:val="00C0526B"/>
    <w:rsid w:val="00C24AB0"/>
    <w:rsid w:val="00C277F3"/>
    <w:rsid w:val="00C83ECE"/>
    <w:rsid w:val="00C94F28"/>
    <w:rsid w:val="00CE607E"/>
    <w:rsid w:val="00D553A6"/>
    <w:rsid w:val="00DA5737"/>
    <w:rsid w:val="00DB594B"/>
    <w:rsid w:val="00DE0DCB"/>
    <w:rsid w:val="00DE0E8F"/>
    <w:rsid w:val="00DE37F2"/>
    <w:rsid w:val="00DF4E7B"/>
    <w:rsid w:val="00E746E0"/>
    <w:rsid w:val="00EC24EA"/>
    <w:rsid w:val="00EC4640"/>
    <w:rsid w:val="00ED3C2E"/>
    <w:rsid w:val="00ED48BB"/>
    <w:rsid w:val="00F4454D"/>
    <w:rsid w:val="00F93CFA"/>
    <w:rsid w:val="00F956DA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2EA"/>
  <w15:chartTrackingRefBased/>
  <w15:docId w15:val="{1101F298-C27D-4D3D-9271-9CFB2E9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93"/>
  </w:style>
  <w:style w:type="paragraph" w:styleId="Heading1">
    <w:name w:val="heading 1"/>
    <w:basedOn w:val="Normal"/>
    <w:next w:val="Normal"/>
    <w:link w:val="Heading1Char"/>
    <w:uiPriority w:val="9"/>
    <w:qFormat/>
    <w:rsid w:val="00523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RIPIOIFPOPIDIO">
    <w:name w:val="KORI PIOIFP OPĆI DIO"/>
    <w:basedOn w:val="Normal"/>
    <w:qFormat/>
    <w:rsid w:val="00DE0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KORPIOIFPPODNASLOV">
    <w:name w:val="KOR PIOIFP PODNASLOV"/>
    <w:basedOn w:val="Normal"/>
    <w:qFormat/>
    <w:rsid w:val="00DE0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KORPIOIFPPODPODNASLOV">
    <w:name w:val="KOR PIOIFP PODPODNASLOV"/>
    <w:basedOn w:val="Normal"/>
    <w:qFormat/>
    <w:rsid w:val="00DE0E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52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231B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31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31B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231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B7"/>
  </w:style>
  <w:style w:type="paragraph" w:styleId="Footer">
    <w:name w:val="footer"/>
    <w:basedOn w:val="Normal"/>
    <w:link w:val="FooterChar"/>
    <w:uiPriority w:val="99"/>
    <w:unhideWhenUsed/>
    <w:rsid w:val="002F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B7"/>
  </w:style>
  <w:style w:type="paragraph" w:customStyle="1" w:styleId="KORPIOIFPOPIDIO">
    <w:name w:val="KOR PIOIFP OPĆI DIO"/>
    <w:basedOn w:val="Normal"/>
    <w:qFormat/>
    <w:rsid w:val="002D33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Normalno">
    <w:name w:val="Normalno"/>
    <w:basedOn w:val="Normal"/>
    <w:qFormat/>
    <w:rsid w:val="002D3310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5831-D7E9-424B-BBDF-4D3D798F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5383</Words>
  <Characters>30686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Škrinjar</dc:creator>
  <cp:keywords/>
  <dc:description/>
  <cp:lastModifiedBy>Sys Admin</cp:lastModifiedBy>
  <cp:revision>3</cp:revision>
  <cp:lastPrinted>2024-07-30T10:35:00Z</cp:lastPrinted>
  <dcterms:created xsi:type="dcterms:W3CDTF">2024-07-30T10:27:00Z</dcterms:created>
  <dcterms:modified xsi:type="dcterms:W3CDTF">2024-07-30T10:45:00Z</dcterms:modified>
</cp:coreProperties>
</file>